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1547" w14:textId="606CDF0F" w:rsidR="003F752F" w:rsidRPr="00DF5888" w:rsidRDefault="00013DC4" w:rsidP="00730428">
      <w:r w:rsidRPr="00DF5888">
        <w:t>Freddie Mac’s HFA Advantage</w:t>
      </w:r>
      <w:r w:rsidR="006E5BFE">
        <w:t>®</w:t>
      </w:r>
      <w:r w:rsidRPr="00DF5888">
        <w:t xml:space="preserve"> </w:t>
      </w:r>
      <w:r w:rsidR="0086413C" w:rsidRPr="00DF5888">
        <w:t>conventional product</w:t>
      </w:r>
      <w:r w:rsidR="002D78EE" w:rsidRPr="00DF5888">
        <w:t xml:space="preserve"> allow</w:t>
      </w:r>
      <w:r w:rsidR="0086413C" w:rsidRPr="00DF5888">
        <w:t>s</w:t>
      </w:r>
      <w:r w:rsidR="002D78EE" w:rsidRPr="00DF5888">
        <w:t xml:space="preserve"> 97% loan-to-value (LTV) ratios with low mortgage insurance coverage requirements</w:t>
      </w:r>
      <w:r w:rsidR="00BA7C0B" w:rsidRPr="00DF5888">
        <w:t xml:space="preserve">. </w:t>
      </w:r>
      <w:r w:rsidR="0086413C" w:rsidRPr="00DF5888">
        <w:t>This product description summarizes Minnesota Housing guidelines, and Freddie Mac and U.S. Bank overlays required for loan eligibility</w:t>
      </w:r>
      <w:r w:rsidR="00BA7C0B" w:rsidRPr="00DF5888">
        <w:t xml:space="preserve">. </w:t>
      </w:r>
      <w:r w:rsidR="00F323E6" w:rsidRPr="00DF5888">
        <w:t>L</w:t>
      </w:r>
      <w:r w:rsidR="0086413C" w:rsidRPr="00DF5888">
        <w:t xml:space="preserve">enders are also responsible for </w:t>
      </w:r>
      <w:r w:rsidR="00523D02">
        <w:t>meeting all program guidelines(</w:t>
      </w:r>
      <w:hyperlink r:id="rId8" w:history="1">
        <w:r w:rsidR="00523D02">
          <w:rPr>
            <w:rStyle w:val="Hyperlink"/>
          </w:rPr>
          <w:t>Start Up</w:t>
        </w:r>
      </w:hyperlink>
      <w:r w:rsidR="0048329A" w:rsidRPr="00553662">
        <w:rPr>
          <w:rFonts w:ascii="Calibri" w:hAnsi="Calibri"/>
          <w:szCs w:val="20"/>
        </w:rPr>
        <w:t xml:space="preserve"> or </w:t>
      </w:r>
      <w:hyperlink r:id="rId9" w:history="1">
        <w:r w:rsidR="0048329A" w:rsidRPr="00553662">
          <w:rPr>
            <w:rFonts w:ascii="Calibri" w:hAnsi="Calibri"/>
            <w:color w:val="0000FF"/>
            <w:u w:val="single"/>
          </w:rPr>
          <w:t>Step Up</w:t>
        </w:r>
      </w:hyperlink>
      <w:r w:rsidR="0086413C" w:rsidRPr="00DF5888">
        <w:t xml:space="preserve">), underlying product guidelines </w:t>
      </w:r>
      <w:r w:rsidR="0086472D">
        <w:t>(</w:t>
      </w:r>
      <w:r w:rsidR="0086472D" w:rsidRPr="00983FCB">
        <w:rPr>
          <w:b/>
        </w:rPr>
        <w:t>Freddie Mac Home Possible</w:t>
      </w:r>
      <w:r w:rsidR="0086472D" w:rsidRPr="00CA530E">
        <w:t>®</w:t>
      </w:r>
      <w:r w:rsidR="0086472D">
        <w:t xml:space="preserve">) </w:t>
      </w:r>
      <w:r w:rsidR="0086413C" w:rsidRPr="00DF5888">
        <w:t xml:space="preserve">and </w:t>
      </w:r>
      <w:r w:rsidR="00F323E6" w:rsidRPr="00DF5888">
        <w:t>U.S. Bank</w:t>
      </w:r>
      <w:r w:rsidR="00080989">
        <w:t>—HFA Division</w:t>
      </w:r>
      <w:r w:rsidR="00F323E6" w:rsidRPr="00DF5888">
        <w:t xml:space="preserve"> overlays</w:t>
      </w:r>
      <w:r w:rsidR="00CE34F8">
        <w:t xml:space="preserve"> on </w:t>
      </w:r>
      <w:hyperlink r:id="rId10" w:history="1">
        <w:r w:rsidR="00CE34F8" w:rsidRPr="00080989">
          <w:rPr>
            <w:rStyle w:val="Hyperlink"/>
          </w:rPr>
          <w:t>Allregs</w:t>
        </w:r>
      </w:hyperlink>
      <w:r w:rsidR="00F323E6" w:rsidRPr="00DF5888">
        <w:t>.</w:t>
      </w:r>
    </w:p>
    <w:p w14:paraId="16AB163E" w14:textId="77777777" w:rsidR="00F323E6" w:rsidRPr="003F752F" w:rsidRDefault="00F323E6" w:rsidP="009A4F23">
      <w:pPr>
        <w:ind w:left="274" w:right="230"/>
        <w:rPr>
          <w:sz w:val="12"/>
        </w:rPr>
      </w:pPr>
    </w:p>
    <w:tbl>
      <w:tblPr>
        <w:tblW w:w="108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160"/>
        <w:gridCol w:w="1705"/>
        <w:gridCol w:w="455"/>
        <w:gridCol w:w="422"/>
        <w:gridCol w:w="203"/>
        <w:gridCol w:w="1535"/>
        <w:gridCol w:w="2160"/>
      </w:tblGrid>
      <w:tr w:rsidR="00F3681B" w:rsidRPr="00D72EC5" w14:paraId="5D964E0E" w14:textId="77777777" w:rsidTr="008F3D23">
        <w:trPr>
          <w:trHeight w:hRule="exact" w:val="348"/>
          <w:tblHeader/>
        </w:trPr>
        <w:tc>
          <w:tcPr>
            <w:tcW w:w="2250" w:type="dxa"/>
            <w:shd w:val="clear" w:color="auto" w:fill="48646B" w:themeFill="accent5" w:themeFillShade="80"/>
            <w:vAlign w:val="center"/>
          </w:tcPr>
          <w:p w14:paraId="3C810D02" w14:textId="77777777" w:rsidR="00F3681B" w:rsidRPr="00D72EC5" w:rsidRDefault="00F3681B" w:rsidP="00730428">
            <w:pPr>
              <w:pStyle w:val="TableParagraph"/>
              <w:ind w:left="92" w:right="197"/>
              <w:jc w:val="center"/>
              <w:rPr>
                <w:rFonts w:eastAsia="Calibri" w:cs="Calibri"/>
                <w:sz w:val="24"/>
              </w:rPr>
            </w:pPr>
            <w:r w:rsidRPr="00D72EC5">
              <w:rPr>
                <w:rFonts w:eastAsia="Calibri" w:cs="Calibri"/>
                <w:b/>
                <w:bCs/>
                <w:color w:val="FFFFFF"/>
                <w:spacing w:val="-1"/>
                <w:sz w:val="24"/>
              </w:rPr>
              <w:t>P</w:t>
            </w:r>
            <w:r w:rsidRPr="00D72EC5">
              <w:rPr>
                <w:rFonts w:eastAsia="Calibri" w:cs="Calibri"/>
                <w:b/>
                <w:bCs/>
                <w:color w:val="FFFFFF"/>
                <w:sz w:val="24"/>
              </w:rPr>
              <w:t>ARA</w:t>
            </w:r>
            <w:r w:rsidRPr="00D72EC5">
              <w:rPr>
                <w:rFonts w:eastAsia="Calibri" w:cs="Calibri"/>
                <w:b/>
                <w:bCs/>
                <w:color w:val="FFFFFF"/>
                <w:spacing w:val="-1"/>
                <w:sz w:val="24"/>
              </w:rPr>
              <w:t>ME</w:t>
            </w:r>
            <w:r w:rsidRPr="00D72EC5">
              <w:rPr>
                <w:rFonts w:eastAsia="Calibri" w:cs="Calibri"/>
                <w:b/>
                <w:bCs/>
                <w:color w:val="FFFFFF"/>
                <w:sz w:val="24"/>
              </w:rPr>
              <w:t>T</w:t>
            </w:r>
            <w:r w:rsidRPr="00D72EC5">
              <w:rPr>
                <w:rFonts w:eastAsia="Calibri" w:cs="Calibri"/>
                <w:b/>
                <w:bCs/>
                <w:color w:val="FFFFFF"/>
                <w:spacing w:val="-3"/>
                <w:sz w:val="24"/>
              </w:rPr>
              <w:t>E</w:t>
            </w:r>
            <w:r w:rsidRPr="00D72EC5">
              <w:rPr>
                <w:rFonts w:eastAsia="Calibri" w:cs="Calibri"/>
                <w:b/>
                <w:bCs/>
                <w:color w:val="FFFFFF"/>
                <w:sz w:val="24"/>
              </w:rPr>
              <w:t>RS</w:t>
            </w:r>
          </w:p>
        </w:tc>
        <w:tc>
          <w:tcPr>
            <w:tcW w:w="8640" w:type="dxa"/>
            <w:gridSpan w:val="7"/>
            <w:shd w:val="clear" w:color="auto" w:fill="003865" w:themeFill="text2"/>
            <w:vAlign w:val="center"/>
          </w:tcPr>
          <w:p w14:paraId="3DDCE051" w14:textId="77777777" w:rsidR="00F3681B" w:rsidRPr="00D72EC5" w:rsidRDefault="003F752F" w:rsidP="00D80571">
            <w:pPr>
              <w:pStyle w:val="TableParagraph"/>
              <w:ind w:left="68"/>
              <w:jc w:val="center"/>
              <w:rPr>
                <w:rFonts w:eastAsia="Calibri" w:cs="Calibri"/>
                <w:sz w:val="24"/>
              </w:rPr>
            </w:pPr>
            <w:r w:rsidRPr="00D72EC5">
              <w:rPr>
                <w:rFonts w:eastAsia="Calibri" w:cs="Calibri"/>
                <w:b/>
                <w:bCs/>
                <w:color w:val="FFFFFF"/>
                <w:sz w:val="24"/>
              </w:rPr>
              <w:t>HFA ADVANTAGE</w:t>
            </w:r>
            <w:r w:rsidR="00CA530E" w:rsidRPr="00CA530E">
              <w:rPr>
                <w:rFonts w:eastAsia="Calibri" w:cs="Calibri"/>
                <w:bCs/>
                <w:color w:val="FFFFFF"/>
                <w:sz w:val="24"/>
              </w:rPr>
              <w:t>®</w:t>
            </w:r>
            <w:r w:rsidR="00D80571" w:rsidRPr="00D72EC5">
              <w:rPr>
                <w:b/>
                <w:color w:val="FFFFFF" w:themeColor="background1"/>
                <w:sz w:val="24"/>
                <w:vertAlign w:val="superscript"/>
              </w:rPr>
              <w:t xml:space="preserve"> </w:t>
            </w:r>
            <w:r w:rsidR="00F3681B" w:rsidRPr="00D72EC5">
              <w:rPr>
                <w:rFonts w:eastAsia="Calibri" w:cs="Calibri"/>
                <w:b/>
                <w:bCs/>
                <w:color w:val="FFFFFF"/>
                <w:sz w:val="24"/>
              </w:rPr>
              <w:t>R</w:t>
            </w:r>
            <w:r w:rsidR="00F3681B" w:rsidRPr="00D72EC5">
              <w:rPr>
                <w:rFonts w:eastAsia="Calibri" w:cs="Calibri"/>
                <w:b/>
                <w:bCs/>
                <w:color w:val="FFFFFF"/>
                <w:spacing w:val="-1"/>
                <w:sz w:val="24"/>
              </w:rPr>
              <w:t>EQUI</w:t>
            </w:r>
            <w:r w:rsidR="00F3681B" w:rsidRPr="00D72EC5">
              <w:rPr>
                <w:rFonts w:eastAsia="Calibri" w:cs="Calibri"/>
                <w:b/>
                <w:bCs/>
                <w:color w:val="FFFFFF"/>
                <w:sz w:val="24"/>
              </w:rPr>
              <w:t>R</w:t>
            </w:r>
            <w:r w:rsidR="00F3681B" w:rsidRPr="00D72EC5">
              <w:rPr>
                <w:rFonts w:eastAsia="Calibri" w:cs="Calibri"/>
                <w:b/>
                <w:bCs/>
                <w:color w:val="FFFFFF"/>
                <w:spacing w:val="-1"/>
                <w:sz w:val="24"/>
              </w:rPr>
              <w:t>EMEN</w:t>
            </w:r>
            <w:r w:rsidR="00F3681B" w:rsidRPr="00D72EC5">
              <w:rPr>
                <w:rFonts w:eastAsia="Calibri" w:cs="Calibri"/>
                <w:b/>
                <w:bCs/>
                <w:color w:val="FFFFFF"/>
                <w:sz w:val="24"/>
              </w:rPr>
              <w:t>TS</w:t>
            </w:r>
          </w:p>
        </w:tc>
      </w:tr>
      <w:tr w:rsidR="00F3681B" w:rsidRPr="003E7148" w14:paraId="7092074E" w14:textId="77777777" w:rsidTr="008F3D23">
        <w:trPr>
          <w:trHeight w:val="430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6A3D45A0" w14:textId="77777777" w:rsidR="00191862" w:rsidRDefault="00191862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4"/>
              </w:rPr>
            </w:pPr>
            <w:r>
              <w:rPr>
                <w:rFonts w:eastAsia="Calibri" w:cs="Calibri"/>
                <w:b/>
                <w:bCs/>
                <w:spacing w:val="-4"/>
              </w:rPr>
              <w:t>Eligible Minnesota</w:t>
            </w:r>
          </w:p>
          <w:p w14:paraId="4BA50376" w14:textId="77777777" w:rsidR="00F3681B" w:rsidRPr="00D72EC5" w:rsidRDefault="00F3681B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4"/>
              </w:rPr>
            </w:pPr>
            <w:r w:rsidRPr="00D72EC5">
              <w:rPr>
                <w:rFonts w:eastAsia="Calibri" w:cs="Calibri"/>
                <w:b/>
                <w:bCs/>
                <w:spacing w:val="-4"/>
              </w:rPr>
              <w:t>Housing Programs</w:t>
            </w:r>
          </w:p>
        </w:tc>
        <w:tc>
          <w:tcPr>
            <w:tcW w:w="8640" w:type="dxa"/>
            <w:gridSpan w:val="7"/>
            <w:vAlign w:val="center"/>
          </w:tcPr>
          <w:p w14:paraId="148294C5" w14:textId="77777777" w:rsidR="00F3681B" w:rsidRPr="00D72EC5" w:rsidRDefault="00B006CD" w:rsidP="00694567">
            <w:pPr>
              <w:ind w:left="163"/>
              <w:rPr>
                <w:rFonts w:ascii="Calibri" w:hAnsi="Calibri"/>
                <w:spacing w:val="-1"/>
              </w:rPr>
            </w:pPr>
            <w:r>
              <w:t>HFA Advantage®</w:t>
            </w:r>
            <w:r w:rsidR="00BA4B74" w:rsidRPr="00DF5888">
              <w:t xml:space="preserve"> </w:t>
            </w:r>
            <w:r w:rsidR="00BA4B74">
              <w:rPr>
                <w:szCs w:val="20"/>
              </w:rPr>
              <w:t>can only be accessed through</w:t>
            </w:r>
            <w:r w:rsidR="00BA4B74" w:rsidRPr="009E6F56">
              <w:rPr>
                <w:szCs w:val="20"/>
              </w:rPr>
              <w:t xml:space="preserve"> </w:t>
            </w:r>
            <w:hyperlink r:id="rId11" w:history="1">
              <w:r w:rsidR="00477790" w:rsidRPr="006D005C">
                <w:rPr>
                  <w:rStyle w:val="Hyperlink"/>
                  <w:rFonts w:ascii="Calibri" w:eastAsia="Calibri" w:hAnsi="Calibri" w:cs="Calibri"/>
                  <w:spacing w:val="-1"/>
                </w:rPr>
                <w:t>Start Up</w:t>
              </w:r>
            </w:hyperlink>
            <w:r w:rsidR="0047779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94567">
              <w:rPr>
                <w:rFonts w:ascii="Calibri" w:eastAsia="Calibri" w:hAnsi="Calibri" w:cs="Calibri"/>
                <w:spacing w:val="-1"/>
              </w:rPr>
              <w:t>or</w:t>
            </w:r>
            <w:r w:rsidR="00694567" w:rsidRPr="00D72EC5">
              <w:rPr>
                <w:rFonts w:ascii="Calibri" w:eastAsia="Calibri" w:hAnsi="Calibri" w:cs="Calibri"/>
                <w:spacing w:val="-1"/>
              </w:rPr>
              <w:t xml:space="preserve"> </w:t>
            </w:r>
            <w:hyperlink r:id="rId12" w:history="1">
              <w:r w:rsidR="00F3681B" w:rsidRPr="006D005C">
                <w:rPr>
                  <w:rStyle w:val="Hyperlink"/>
                  <w:rFonts w:ascii="Calibri" w:eastAsia="Calibri" w:hAnsi="Calibri" w:cs="Calibri"/>
                  <w:spacing w:val="-1"/>
                </w:rPr>
                <w:t>Step Up</w:t>
              </w:r>
            </w:hyperlink>
            <w:r w:rsidR="00812547">
              <w:rPr>
                <w:rFonts w:ascii="Calibri" w:eastAsia="Calibri" w:hAnsi="Calibri" w:cs="Calibri"/>
                <w:spacing w:val="-1"/>
              </w:rPr>
              <w:t>.</w:t>
            </w:r>
          </w:p>
        </w:tc>
      </w:tr>
      <w:tr w:rsidR="00140070" w:rsidRPr="003E7148" w14:paraId="4D936B71" w14:textId="77777777" w:rsidTr="008F3D23">
        <w:trPr>
          <w:trHeight w:val="602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2D2F2EF4" w14:textId="77777777" w:rsidR="00140070" w:rsidRPr="00D72EC5" w:rsidRDefault="00140070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4"/>
              </w:rPr>
            </w:pPr>
            <w:r w:rsidRPr="00D72EC5">
              <w:rPr>
                <w:rFonts w:eastAsia="Calibri" w:cs="Calibri"/>
                <w:b/>
                <w:bCs/>
              </w:rPr>
              <w:t>Loan Terms</w:t>
            </w:r>
          </w:p>
        </w:tc>
        <w:tc>
          <w:tcPr>
            <w:tcW w:w="4945" w:type="dxa"/>
            <w:gridSpan w:val="5"/>
            <w:tcBorders>
              <w:right w:val="nil"/>
            </w:tcBorders>
            <w:vAlign w:val="center"/>
          </w:tcPr>
          <w:p w14:paraId="0629049C" w14:textId="77777777" w:rsidR="00140070" w:rsidRPr="00140070" w:rsidRDefault="00140070" w:rsidP="005A7903">
            <w:pPr>
              <w:pStyle w:val="TableParagraph"/>
              <w:numPr>
                <w:ilvl w:val="0"/>
                <w:numId w:val="3"/>
              </w:numPr>
              <w:spacing w:line="216" w:lineRule="auto"/>
              <w:ind w:left="274" w:hanging="173"/>
              <w:rPr>
                <w:rFonts w:eastAsia="Calibri" w:cs="Calibri"/>
                <w:spacing w:val="-1"/>
              </w:rPr>
            </w:pPr>
            <w:r w:rsidRPr="00140070">
              <w:rPr>
                <w:rFonts w:eastAsia="Calibri" w:cs="Calibri"/>
                <w:spacing w:val="-1"/>
              </w:rPr>
              <w:t>Fully-amortizing</w:t>
            </w:r>
          </w:p>
          <w:p w14:paraId="6EA29076" w14:textId="77777777" w:rsidR="00140070" w:rsidRPr="00140070" w:rsidRDefault="00140070" w:rsidP="005A7903">
            <w:pPr>
              <w:pStyle w:val="TableParagraph"/>
              <w:numPr>
                <w:ilvl w:val="0"/>
                <w:numId w:val="3"/>
              </w:numPr>
              <w:spacing w:line="216" w:lineRule="auto"/>
              <w:ind w:left="274" w:hanging="173"/>
              <w:rPr>
                <w:rFonts w:ascii="Calibri" w:eastAsia="Calibri" w:hAnsi="Calibri" w:cs="Calibri"/>
                <w:spacing w:val="-1"/>
              </w:rPr>
            </w:pPr>
            <w:r w:rsidRPr="00140070">
              <w:rPr>
                <w:rFonts w:eastAsia="Calibri" w:cs="Calibri"/>
                <w:spacing w:val="-1"/>
              </w:rPr>
              <w:t>30-year term</w:t>
            </w:r>
          </w:p>
          <w:p w14:paraId="6D8CFD1E" w14:textId="77777777" w:rsidR="00140070" w:rsidRPr="00140070" w:rsidRDefault="00140070" w:rsidP="005A7903">
            <w:pPr>
              <w:pStyle w:val="TableParagraph"/>
              <w:numPr>
                <w:ilvl w:val="0"/>
                <w:numId w:val="3"/>
              </w:numPr>
              <w:spacing w:line="216" w:lineRule="auto"/>
              <w:ind w:left="274" w:hanging="173"/>
              <w:rPr>
                <w:rFonts w:ascii="Calibri" w:eastAsia="Calibri" w:hAnsi="Calibri" w:cs="Calibri"/>
                <w:spacing w:val="-1"/>
              </w:rPr>
            </w:pPr>
            <w:r w:rsidRPr="00140070">
              <w:rPr>
                <w:rFonts w:ascii="Calibri" w:eastAsia="Calibri" w:hAnsi="Calibri" w:cs="Calibri"/>
                <w:spacing w:val="-1"/>
              </w:rPr>
              <w:t>Fixed Rate</w:t>
            </w:r>
          </w:p>
        </w:tc>
        <w:tc>
          <w:tcPr>
            <w:tcW w:w="3695" w:type="dxa"/>
            <w:gridSpan w:val="2"/>
            <w:tcBorders>
              <w:left w:val="nil"/>
            </w:tcBorders>
            <w:vAlign w:val="center"/>
          </w:tcPr>
          <w:p w14:paraId="54D76AA6" w14:textId="77777777" w:rsidR="00140070" w:rsidRPr="00C03D60" w:rsidRDefault="00140070" w:rsidP="005A7903">
            <w:pPr>
              <w:pStyle w:val="TableParagraph"/>
              <w:numPr>
                <w:ilvl w:val="0"/>
                <w:numId w:val="3"/>
              </w:numPr>
              <w:spacing w:line="216" w:lineRule="auto"/>
              <w:ind w:left="274" w:hanging="173"/>
              <w:rPr>
                <w:rFonts w:eastAsia="Calibri" w:cs="Calibri"/>
                <w:spacing w:val="-1"/>
              </w:rPr>
            </w:pPr>
            <w:r w:rsidRPr="00C03D60">
              <w:rPr>
                <w:rFonts w:eastAsia="Calibri" w:cs="Calibri"/>
                <w:spacing w:val="-1"/>
              </w:rPr>
              <w:t>Purchase</w:t>
            </w:r>
          </w:p>
          <w:p w14:paraId="67233ACB" w14:textId="77777777" w:rsidR="00140070" w:rsidRPr="00140070" w:rsidRDefault="00140070" w:rsidP="005A7903">
            <w:pPr>
              <w:pStyle w:val="TableParagraph"/>
              <w:numPr>
                <w:ilvl w:val="0"/>
                <w:numId w:val="3"/>
              </w:numPr>
              <w:spacing w:line="216" w:lineRule="auto"/>
              <w:ind w:left="274" w:hanging="173"/>
              <w:rPr>
                <w:rFonts w:ascii="Calibri" w:eastAsia="Calibri" w:hAnsi="Calibri" w:cs="Calibri"/>
                <w:spacing w:val="-1"/>
              </w:rPr>
            </w:pPr>
            <w:r w:rsidRPr="00C03D60">
              <w:rPr>
                <w:rFonts w:eastAsia="Calibri" w:cs="Calibri"/>
                <w:spacing w:val="-1"/>
              </w:rPr>
              <w:t>Refinance option with Step Up</w:t>
            </w:r>
          </w:p>
        </w:tc>
      </w:tr>
      <w:tr w:rsidR="00F3681B" w:rsidRPr="003E7148" w14:paraId="191C2744" w14:textId="77777777" w:rsidTr="008F3D23">
        <w:trPr>
          <w:trHeight w:hRule="exact" w:val="288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2B8DA4E5" w14:textId="77777777" w:rsidR="00F3681B" w:rsidRPr="00D72EC5" w:rsidRDefault="00F3681B" w:rsidP="00730428">
            <w:pPr>
              <w:pStyle w:val="TableParagraph"/>
              <w:ind w:left="92" w:right="88"/>
              <w:jc w:val="right"/>
              <w:rPr>
                <w:rFonts w:eastAsia="Calibri" w:cs="Calibri"/>
              </w:rPr>
            </w:pPr>
            <w:r w:rsidRPr="00D72EC5">
              <w:rPr>
                <w:rFonts w:eastAsia="Calibri" w:cs="Calibri"/>
                <w:b/>
                <w:bCs/>
              </w:rPr>
              <w:t>Eli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g</w:t>
            </w:r>
            <w:r w:rsidRPr="00D72EC5">
              <w:rPr>
                <w:rFonts w:eastAsia="Calibri" w:cs="Calibri"/>
                <w:b/>
                <w:bCs/>
              </w:rPr>
              <w:t>i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b</w:t>
            </w:r>
            <w:r w:rsidRPr="00D72EC5">
              <w:rPr>
                <w:rFonts w:eastAsia="Calibri" w:cs="Calibri"/>
                <w:b/>
                <w:bCs/>
              </w:rPr>
              <w:t>le</w:t>
            </w:r>
            <w:r w:rsidRPr="00D72EC5">
              <w:rPr>
                <w:rFonts w:eastAsia="Calibri" w:cs="Calibri"/>
                <w:b/>
                <w:bCs/>
                <w:spacing w:val="-12"/>
              </w:rPr>
              <w:t xml:space="preserve"> </w:t>
            </w:r>
            <w:r w:rsidRPr="00D72EC5">
              <w:rPr>
                <w:rFonts w:eastAsia="Calibri" w:cs="Calibri"/>
                <w:b/>
                <w:bCs/>
              </w:rPr>
              <w:t>O</w:t>
            </w:r>
            <w:r w:rsidRPr="00D72EC5">
              <w:rPr>
                <w:rFonts w:eastAsia="Calibri" w:cs="Calibri"/>
                <w:b/>
                <w:bCs/>
                <w:spacing w:val="-3"/>
              </w:rPr>
              <w:t>c</w:t>
            </w:r>
            <w:r w:rsidRPr="00D72EC5">
              <w:rPr>
                <w:rFonts w:eastAsia="Calibri" w:cs="Calibri"/>
                <w:b/>
                <w:bCs/>
              </w:rPr>
              <w:t>cup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a</w:t>
            </w:r>
            <w:r w:rsidRPr="00D72EC5">
              <w:rPr>
                <w:rFonts w:eastAsia="Calibri" w:cs="Calibri"/>
                <w:b/>
                <w:bCs/>
              </w:rPr>
              <w:t>ncy</w:t>
            </w:r>
          </w:p>
        </w:tc>
        <w:tc>
          <w:tcPr>
            <w:tcW w:w="8640" w:type="dxa"/>
            <w:gridSpan w:val="7"/>
            <w:vAlign w:val="center"/>
          </w:tcPr>
          <w:p w14:paraId="73FBACAC" w14:textId="77777777" w:rsidR="00F3681B" w:rsidRPr="00D72EC5" w:rsidRDefault="00F3681B" w:rsidP="00276F88">
            <w:pPr>
              <w:ind w:left="163"/>
              <w:rPr>
                <w:rFonts w:ascii="Calibri" w:hAnsi="Calibri"/>
              </w:rPr>
            </w:pPr>
            <w:r w:rsidRPr="00D72EC5">
              <w:rPr>
                <w:rFonts w:ascii="Calibri" w:eastAsia="Calibri" w:hAnsi="Calibri" w:cs="Calibri"/>
                <w:spacing w:val="-1"/>
              </w:rPr>
              <w:t>O</w:t>
            </w:r>
            <w:r w:rsidRPr="00D72EC5">
              <w:rPr>
                <w:rFonts w:ascii="Calibri" w:eastAsia="Calibri" w:hAnsi="Calibri" w:cs="Calibri"/>
                <w:spacing w:val="-2"/>
              </w:rPr>
              <w:t>w</w:t>
            </w:r>
            <w:r w:rsidRPr="00D72EC5">
              <w:rPr>
                <w:rFonts w:ascii="Calibri" w:eastAsia="Calibri" w:hAnsi="Calibri" w:cs="Calibri"/>
                <w:spacing w:val="1"/>
              </w:rPr>
              <w:t>n</w:t>
            </w:r>
            <w:r w:rsidRPr="00D72EC5">
              <w:rPr>
                <w:rFonts w:ascii="Calibri" w:eastAsia="Calibri" w:hAnsi="Calibri" w:cs="Calibri"/>
              </w:rPr>
              <w:t>er-o</w:t>
            </w:r>
            <w:r w:rsidRPr="00D72EC5">
              <w:rPr>
                <w:rFonts w:ascii="Calibri" w:eastAsia="Calibri" w:hAnsi="Calibri" w:cs="Calibri"/>
                <w:spacing w:val="-1"/>
              </w:rPr>
              <w:t>cc</w:t>
            </w:r>
            <w:r w:rsidRPr="00D72EC5">
              <w:rPr>
                <w:rFonts w:ascii="Calibri" w:eastAsia="Calibri" w:hAnsi="Calibri" w:cs="Calibri"/>
                <w:spacing w:val="1"/>
              </w:rPr>
              <w:t>up</w:t>
            </w:r>
            <w:r w:rsidRPr="00D72EC5">
              <w:rPr>
                <w:rFonts w:ascii="Calibri" w:eastAsia="Calibri" w:hAnsi="Calibri" w:cs="Calibri"/>
              </w:rPr>
              <w:t>i</w:t>
            </w:r>
            <w:r w:rsidRPr="00D72EC5">
              <w:rPr>
                <w:rFonts w:ascii="Calibri" w:eastAsia="Calibri" w:hAnsi="Calibri" w:cs="Calibri"/>
                <w:spacing w:val="-2"/>
              </w:rPr>
              <w:t>e</w:t>
            </w:r>
            <w:r w:rsidRPr="00D72EC5">
              <w:rPr>
                <w:rFonts w:ascii="Calibri" w:eastAsia="Calibri" w:hAnsi="Calibri" w:cs="Calibri"/>
              </w:rPr>
              <w:t>d</w:t>
            </w:r>
          </w:p>
        </w:tc>
      </w:tr>
      <w:tr w:rsidR="00D211A5" w:rsidRPr="003E7148" w14:paraId="3693F79D" w14:textId="77777777" w:rsidTr="008F3D23">
        <w:trPr>
          <w:trHeight w:val="50"/>
        </w:trPr>
        <w:tc>
          <w:tcPr>
            <w:tcW w:w="2250" w:type="dxa"/>
            <w:vMerge w:val="restart"/>
            <w:shd w:val="clear" w:color="auto" w:fill="ECF1F2" w:themeFill="accent5" w:themeFillTint="33"/>
            <w:vAlign w:val="center"/>
          </w:tcPr>
          <w:p w14:paraId="681B1B04" w14:textId="77777777" w:rsidR="00D211A5" w:rsidRDefault="00D211A5" w:rsidP="004A7C7A">
            <w:pPr>
              <w:pStyle w:val="TableParagraph"/>
              <w:spacing w:line="216" w:lineRule="auto"/>
              <w:ind w:left="32" w:right="90"/>
              <w:jc w:val="right"/>
              <w:rPr>
                <w:rFonts w:eastAsia="Calibri" w:cstheme="minorHAnsi"/>
                <w:b/>
                <w:bCs/>
              </w:rPr>
            </w:pPr>
            <w:r w:rsidRPr="006340E4">
              <w:rPr>
                <w:rFonts w:eastAsia="Calibri" w:cstheme="minorHAnsi"/>
                <w:b/>
                <w:bCs/>
                <w:spacing w:val="-1"/>
              </w:rPr>
              <w:t>M</w:t>
            </w:r>
            <w:r w:rsidRPr="006340E4">
              <w:rPr>
                <w:rFonts w:eastAsia="Calibri" w:cstheme="minorHAnsi"/>
                <w:b/>
                <w:bCs/>
              </w:rPr>
              <w:t>o</w:t>
            </w:r>
            <w:r w:rsidRPr="006340E4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6340E4">
              <w:rPr>
                <w:rFonts w:eastAsia="Calibri" w:cstheme="minorHAnsi"/>
                <w:b/>
                <w:bCs/>
              </w:rPr>
              <w:t>t</w:t>
            </w:r>
            <w:r w:rsidRPr="006340E4">
              <w:rPr>
                <w:rFonts w:eastAsia="Calibri" w:cstheme="minorHAnsi"/>
                <w:b/>
                <w:bCs/>
                <w:spacing w:val="-1"/>
              </w:rPr>
              <w:t>gag</w:t>
            </w:r>
            <w:r w:rsidRPr="006340E4">
              <w:rPr>
                <w:rFonts w:eastAsia="Calibri" w:cstheme="minorHAnsi"/>
                <w:b/>
                <w:bCs/>
              </w:rPr>
              <w:t>e</w:t>
            </w:r>
            <w:r w:rsidRPr="006340E4">
              <w:rPr>
                <w:rFonts w:eastAsia="Calibri" w:cstheme="minorHAnsi"/>
                <w:b/>
                <w:bCs/>
                <w:spacing w:val="-11"/>
              </w:rPr>
              <w:t xml:space="preserve"> </w:t>
            </w:r>
            <w:r w:rsidRPr="006340E4">
              <w:rPr>
                <w:rFonts w:eastAsia="Calibri" w:cstheme="minorHAnsi"/>
                <w:b/>
                <w:bCs/>
              </w:rPr>
              <w:t>Insu</w:t>
            </w:r>
            <w:r w:rsidRPr="006340E4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6340E4">
              <w:rPr>
                <w:rFonts w:eastAsia="Calibri" w:cstheme="minorHAnsi"/>
                <w:b/>
                <w:bCs/>
                <w:spacing w:val="-1"/>
              </w:rPr>
              <w:t>a</w:t>
            </w:r>
            <w:r w:rsidRPr="006340E4">
              <w:rPr>
                <w:rFonts w:eastAsia="Calibri" w:cstheme="minorHAnsi"/>
                <w:b/>
                <w:bCs/>
              </w:rPr>
              <w:t>nce</w:t>
            </w:r>
            <w:r>
              <w:rPr>
                <w:rFonts w:eastAsia="Calibri" w:cstheme="minorHAnsi"/>
                <w:b/>
                <w:bCs/>
              </w:rPr>
              <w:t xml:space="preserve"> (MI) </w:t>
            </w:r>
            <w:r w:rsidRPr="00270727">
              <w:rPr>
                <w:rFonts w:eastAsia="Calibri" w:cstheme="minorHAnsi"/>
                <w:b/>
                <w:bCs/>
              </w:rPr>
              <w:t>Coverage</w:t>
            </w:r>
          </w:p>
          <w:p w14:paraId="72E854F2" w14:textId="22D96E79" w:rsidR="00D211A5" w:rsidRPr="00D72EC5" w:rsidRDefault="00D211A5" w:rsidP="004A7C7A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8640" w:type="dxa"/>
            <w:gridSpan w:val="7"/>
            <w:tcBorders>
              <w:bottom w:val="single" w:sz="4" w:space="0" w:color="000000"/>
            </w:tcBorders>
            <w:shd w:val="clear" w:color="auto" w:fill="F1D57F" w:themeFill="accent6" w:themeFillShade="E6"/>
            <w:vAlign w:val="center"/>
          </w:tcPr>
          <w:p w14:paraId="560FC8B7" w14:textId="77777777" w:rsidR="00D211A5" w:rsidRPr="00872A42" w:rsidRDefault="00D211A5">
            <w:pPr>
              <w:jc w:val="center"/>
              <w:rPr>
                <w:b/>
              </w:rPr>
            </w:pPr>
            <w:r w:rsidRPr="007070E7">
              <w:rPr>
                <w:rFonts w:ascii="Calibri" w:eastAsia="Calibri" w:hAnsi="Calibri" w:cs="Calibri"/>
                <w:b/>
                <w:w w:val="105"/>
              </w:rPr>
              <w:t xml:space="preserve">At or below </w:t>
            </w:r>
            <w:hyperlink r:id="rId13" w:history="1">
              <w:r w:rsidRPr="007070E7">
                <w:rPr>
                  <w:rStyle w:val="Hyperlink"/>
                  <w:rFonts w:ascii="Calibri" w:eastAsia="Calibri" w:hAnsi="Calibri" w:cs="Calibri"/>
                  <w:b/>
                  <w:w w:val="105"/>
                </w:rPr>
                <w:t>80% AMI</w:t>
              </w:r>
            </w:hyperlink>
          </w:p>
        </w:tc>
      </w:tr>
      <w:tr w:rsidR="00D211A5" w:rsidRPr="003E7148" w14:paraId="788F0167" w14:textId="77777777" w:rsidTr="008F3D23">
        <w:trPr>
          <w:trHeight w:val="80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658F016C" w14:textId="77777777" w:rsidR="00D211A5" w:rsidRPr="00D72EC5" w:rsidRDefault="00D211A5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3A367FB3" w14:textId="77777777" w:rsidR="00D211A5" w:rsidRPr="00D211A5" w:rsidDel="00D211A5" w:rsidRDefault="0089049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&gt;</w:t>
            </w:r>
            <w:r w:rsidRPr="007070E7">
              <w:rPr>
                <w:rFonts w:eastAsia="Calibri" w:cstheme="minorHAnsi"/>
                <w:spacing w:val="-15"/>
                <w:w w:val="105"/>
                <w:sz w:val="20"/>
                <w:szCs w:val="20"/>
              </w:rPr>
              <w:t xml:space="preserve"> </w:t>
            </w:r>
            <w:r w:rsidRPr="007070E7">
              <w:rPr>
                <w:rFonts w:eastAsia="Calibri" w:cstheme="minorHAnsi"/>
                <w:spacing w:val="-3"/>
                <w:w w:val="105"/>
                <w:sz w:val="20"/>
                <w:szCs w:val="20"/>
              </w:rPr>
              <w:t>9</w:t>
            </w: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5%</w:t>
            </w:r>
            <w:r w:rsidRPr="007070E7">
              <w:rPr>
                <w:rFonts w:eastAsia="Calibr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&amp; ≤ 97%</w:t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</w:tcPr>
          <w:p w14:paraId="57CDCC58" w14:textId="77777777" w:rsidR="00D211A5" w:rsidRPr="00D211A5" w:rsidRDefault="0089049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&gt;</w:t>
            </w:r>
            <w:r w:rsidRPr="007070E7">
              <w:rPr>
                <w:rFonts w:eastAsia="Calibri" w:cstheme="minorHAnsi"/>
                <w:spacing w:val="-15"/>
                <w:w w:val="105"/>
                <w:sz w:val="20"/>
                <w:szCs w:val="20"/>
              </w:rPr>
              <w:t xml:space="preserve"> </w:t>
            </w:r>
            <w:r w:rsidRPr="007070E7">
              <w:rPr>
                <w:rFonts w:eastAsia="Calibri" w:cstheme="minorHAnsi"/>
                <w:spacing w:val="-3"/>
                <w:w w:val="105"/>
                <w:sz w:val="20"/>
                <w:szCs w:val="20"/>
              </w:rPr>
              <w:t>9</w:t>
            </w: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0%</w:t>
            </w:r>
            <w:r w:rsidRPr="007070E7">
              <w:rPr>
                <w:rFonts w:eastAsia="Calibr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&amp;</w:t>
            </w:r>
            <w:r w:rsidR="00716752">
              <w:rPr>
                <w:rFonts w:eastAsia="Calibri" w:cstheme="minorHAnsi"/>
                <w:w w:val="105"/>
                <w:sz w:val="20"/>
                <w:szCs w:val="20"/>
              </w:rPr>
              <w:t xml:space="preserve"> </w:t>
            </w:r>
            <w:r w:rsidRPr="007070E7">
              <w:rPr>
                <w:rFonts w:eastAsia="Calibri" w:cstheme="minorHAnsi"/>
                <w:w w:val="105"/>
                <w:sz w:val="20"/>
                <w:szCs w:val="20"/>
              </w:rPr>
              <w:t>≤ 95%</w:t>
            </w:r>
          </w:p>
        </w:tc>
        <w:tc>
          <w:tcPr>
            <w:tcW w:w="2160" w:type="dxa"/>
            <w:gridSpan w:val="3"/>
            <w:tcBorders>
              <w:bottom w:val="single" w:sz="4" w:space="0" w:color="000000"/>
            </w:tcBorders>
          </w:tcPr>
          <w:p w14:paraId="0D252F67" w14:textId="77777777" w:rsidR="00D211A5" w:rsidRPr="00D211A5" w:rsidRDefault="0089049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cstheme="minorHAnsi"/>
                <w:sz w:val="20"/>
                <w:szCs w:val="20"/>
              </w:rPr>
              <w:t>&gt; 85%</w:t>
            </w:r>
            <w:r w:rsidR="00716752">
              <w:rPr>
                <w:rFonts w:cstheme="minorHAnsi"/>
                <w:sz w:val="20"/>
                <w:szCs w:val="20"/>
              </w:rPr>
              <w:t xml:space="preserve"> </w:t>
            </w:r>
            <w:r w:rsidRPr="007070E7">
              <w:rPr>
                <w:rFonts w:cstheme="minorHAnsi"/>
                <w:sz w:val="20"/>
                <w:szCs w:val="20"/>
              </w:rPr>
              <w:t>&amp;</w:t>
            </w:r>
            <w:r w:rsidR="00716752">
              <w:rPr>
                <w:rFonts w:cstheme="minorHAnsi"/>
                <w:sz w:val="20"/>
                <w:szCs w:val="20"/>
              </w:rPr>
              <w:t xml:space="preserve"> </w:t>
            </w:r>
            <w:r w:rsidRPr="007070E7">
              <w:rPr>
                <w:rFonts w:cstheme="minorHAnsi"/>
                <w:sz w:val="20"/>
                <w:szCs w:val="20"/>
              </w:rPr>
              <w:t>≤ 90%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66983751" w14:textId="77777777" w:rsidR="00D211A5" w:rsidRPr="007070E7" w:rsidRDefault="0089049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cstheme="minorHAnsi"/>
                <w:sz w:val="20"/>
                <w:szCs w:val="20"/>
              </w:rPr>
              <w:t>&gt; 80%</w:t>
            </w:r>
            <w:r w:rsidR="00716752">
              <w:rPr>
                <w:rFonts w:cstheme="minorHAnsi"/>
                <w:sz w:val="20"/>
                <w:szCs w:val="20"/>
              </w:rPr>
              <w:t xml:space="preserve"> </w:t>
            </w:r>
            <w:r w:rsidRPr="007070E7">
              <w:rPr>
                <w:rFonts w:cstheme="minorHAnsi"/>
                <w:sz w:val="20"/>
                <w:szCs w:val="20"/>
              </w:rPr>
              <w:t>&amp;</w:t>
            </w:r>
            <w:r w:rsidR="00716752">
              <w:rPr>
                <w:rFonts w:cstheme="minorHAnsi"/>
                <w:sz w:val="20"/>
                <w:szCs w:val="20"/>
              </w:rPr>
              <w:t xml:space="preserve"> </w:t>
            </w:r>
            <w:r w:rsidRPr="007070E7">
              <w:rPr>
                <w:rFonts w:cstheme="minorHAnsi"/>
                <w:sz w:val="20"/>
                <w:szCs w:val="20"/>
              </w:rPr>
              <w:t>≤ 85%</w:t>
            </w:r>
          </w:p>
        </w:tc>
      </w:tr>
      <w:tr w:rsidR="00D211A5" w:rsidRPr="003E7148" w14:paraId="6EB819BA" w14:textId="77777777" w:rsidTr="008F3D23">
        <w:trPr>
          <w:trHeight w:val="80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2135CA99" w14:textId="77777777" w:rsidR="00D211A5" w:rsidRPr="00D72EC5" w:rsidRDefault="00D211A5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27AA24ED" w14:textId="77777777" w:rsidR="00D211A5" w:rsidRPr="007070E7" w:rsidRDefault="0089049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ascii="Calibri" w:eastAsia="Calibri" w:hAnsi="Calibri" w:cs="Calibri"/>
                <w:w w:val="105"/>
                <w:sz w:val="20"/>
                <w:szCs w:val="20"/>
              </w:rPr>
              <w:t>18%</w:t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</w:tcPr>
          <w:p w14:paraId="45576DAA" w14:textId="77777777" w:rsidR="00D211A5" w:rsidRPr="007070E7" w:rsidRDefault="00890490" w:rsidP="00AE20DB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sz w:val="20"/>
                <w:szCs w:val="20"/>
              </w:rPr>
              <w:t>16%</w:t>
            </w:r>
          </w:p>
        </w:tc>
        <w:tc>
          <w:tcPr>
            <w:tcW w:w="2160" w:type="dxa"/>
            <w:gridSpan w:val="3"/>
            <w:tcBorders>
              <w:bottom w:val="single" w:sz="4" w:space="0" w:color="000000"/>
            </w:tcBorders>
          </w:tcPr>
          <w:p w14:paraId="4616FD3B" w14:textId="77777777" w:rsidR="00D211A5" w:rsidRPr="007070E7" w:rsidDel="00D211A5" w:rsidRDefault="00890490" w:rsidP="00B67A3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ascii="Calibri" w:eastAsia="Calibri" w:hAnsi="Calibri" w:cs="Calibri"/>
                <w:w w:val="105"/>
                <w:sz w:val="20"/>
                <w:szCs w:val="20"/>
              </w:rPr>
              <w:t>12%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7AFD9E8A" w14:textId="77777777" w:rsidR="00D211A5" w:rsidRPr="007070E7" w:rsidRDefault="00890490" w:rsidP="00B67A30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sz w:val="20"/>
                <w:szCs w:val="20"/>
              </w:rPr>
              <w:t>6%</w:t>
            </w:r>
          </w:p>
        </w:tc>
      </w:tr>
      <w:tr w:rsidR="00E75903" w:rsidRPr="003E7148" w14:paraId="764AA9A3" w14:textId="77777777" w:rsidTr="008F3D23">
        <w:trPr>
          <w:trHeight w:val="206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27BFEFAE" w14:textId="77777777" w:rsidR="00E75903" w:rsidRPr="00D72EC5" w:rsidRDefault="00E75903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8640" w:type="dxa"/>
            <w:gridSpan w:val="7"/>
            <w:tcBorders>
              <w:bottom w:val="single" w:sz="4" w:space="0" w:color="000000"/>
            </w:tcBorders>
            <w:shd w:val="clear" w:color="auto" w:fill="F1D57F" w:themeFill="accent6" w:themeFillShade="E6"/>
          </w:tcPr>
          <w:p w14:paraId="095AAA79" w14:textId="77777777" w:rsidR="00E75903" w:rsidRPr="007070E7" w:rsidRDefault="00D211A5" w:rsidP="00AE20DB">
            <w:pPr>
              <w:jc w:val="center"/>
              <w:rPr>
                <w:rFonts w:ascii="Calibri" w:eastAsia="Calibri" w:hAnsi="Calibri" w:cs="Calibri"/>
                <w:b/>
                <w:w w:val="105"/>
              </w:rPr>
            </w:pPr>
            <w:r w:rsidRPr="007070E7">
              <w:rPr>
                <w:rFonts w:ascii="Calibri" w:eastAsia="Calibri" w:hAnsi="Calibri" w:cs="Calibri"/>
                <w:b/>
                <w:w w:val="105"/>
              </w:rPr>
              <w:t xml:space="preserve">Above </w:t>
            </w:r>
            <w:hyperlink r:id="rId14" w:history="1">
              <w:r w:rsidRPr="007070E7">
                <w:rPr>
                  <w:rStyle w:val="Hyperlink"/>
                  <w:rFonts w:cstheme="minorHAnsi"/>
                  <w:b/>
                </w:rPr>
                <w:t>80% AMI</w:t>
              </w:r>
            </w:hyperlink>
          </w:p>
        </w:tc>
      </w:tr>
      <w:tr w:rsidR="00D211A5" w:rsidRPr="003E7148" w14:paraId="50243F23" w14:textId="77777777" w:rsidTr="008F3D23">
        <w:trPr>
          <w:trHeight w:val="50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295ACF92" w14:textId="77777777" w:rsidR="00D211A5" w:rsidRPr="00D72EC5" w:rsidRDefault="00D211A5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1BD9E989" w14:textId="77777777" w:rsidR="00D211A5" w:rsidRPr="007070E7" w:rsidRDefault="00D211A5" w:rsidP="00AE20DB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sz w:val="20"/>
                <w:szCs w:val="20"/>
              </w:rPr>
              <w:t>&gt; 95% &amp;</w:t>
            </w:r>
            <w:r w:rsidR="00716752">
              <w:rPr>
                <w:sz w:val="20"/>
                <w:szCs w:val="20"/>
              </w:rPr>
              <w:t xml:space="preserve"> </w:t>
            </w:r>
            <w:r w:rsidRPr="007070E7">
              <w:rPr>
                <w:sz w:val="20"/>
                <w:szCs w:val="20"/>
              </w:rPr>
              <w:t>≤97%</w:t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</w:tcPr>
          <w:p w14:paraId="11E0E9EA" w14:textId="77777777" w:rsidR="00D211A5" w:rsidRPr="007070E7" w:rsidRDefault="00D211A5" w:rsidP="00AE20DB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sz w:val="20"/>
                <w:szCs w:val="20"/>
              </w:rPr>
              <w:t>&gt; 90% &amp;</w:t>
            </w:r>
            <w:r w:rsidR="00716752">
              <w:rPr>
                <w:sz w:val="20"/>
                <w:szCs w:val="20"/>
              </w:rPr>
              <w:t xml:space="preserve"> </w:t>
            </w:r>
            <w:r w:rsidRPr="007070E7">
              <w:rPr>
                <w:sz w:val="20"/>
                <w:szCs w:val="20"/>
              </w:rPr>
              <w:t>≤95%</w:t>
            </w:r>
          </w:p>
        </w:tc>
        <w:tc>
          <w:tcPr>
            <w:tcW w:w="2160" w:type="dxa"/>
            <w:gridSpan w:val="3"/>
            <w:tcBorders>
              <w:bottom w:val="single" w:sz="4" w:space="0" w:color="000000"/>
            </w:tcBorders>
          </w:tcPr>
          <w:p w14:paraId="7C7A71DF" w14:textId="77777777" w:rsidR="00D211A5" w:rsidRPr="007070E7" w:rsidRDefault="00D211A5" w:rsidP="00AE20DB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cstheme="minorHAnsi"/>
                <w:sz w:val="20"/>
                <w:szCs w:val="20"/>
              </w:rPr>
              <w:t>&gt;85% &amp; ≤90%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006F7D3D" w14:textId="77777777" w:rsidR="00D211A5" w:rsidRPr="007070E7" w:rsidRDefault="00D211A5" w:rsidP="00AE20DB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cstheme="minorHAnsi"/>
                <w:sz w:val="20"/>
                <w:szCs w:val="20"/>
              </w:rPr>
              <w:t>&gt; 80% &amp;</w:t>
            </w:r>
            <w:r w:rsidR="00716752">
              <w:rPr>
                <w:rFonts w:cstheme="minorHAnsi"/>
                <w:sz w:val="20"/>
                <w:szCs w:val="20"/>
              </w:rPr>
              <w:t xml:space="preserve"> </w:t>
            </w:r>
            <w:r w:rsidRPr="007070E7">
              <w:rPr>
                <w:rFonts w:cstheme="minorHAnsi"/>
                <w:sz w:val="20"/>
                <w:szCs w:val="20"/>
              </w:rPr>
              <w:t>≤85%</w:t>
            </w:r>
          </w:p>
        </w:tc>
      </w:tr>
      <w:tr w:rsidR="00D211A5" w:rsidRPr="003E7148" w14:paraId="45127C88" w14:textId="77777777" w:rsidTr="008F3D23">
        <w:trPr>
          <w:trHeight w:val="50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1997017A" w14:textId="77777777" w:rsidR="00D211A5" w:rsidRPr="00D72EC5" w:rsidRDefault="00D211A5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51206981" w14:textId="77777777" w:rsidR="00D211A5" w:rsidRPr="007070E7" w:rsidRDefault="00D211A5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ascii="Calibri" w:eastAsia="Calibri" w:hAnsi="Calibri" w:cs="Calibri"/>
                <w:w w:val="105"/>
                <w:sz w:val="20"/>
                <w:szCs w:val="20"/>
              </w:rPr>
              <w:t>35%</w:t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</w:tcPr>
          <w:p w14:paraId="637C5EF1" w14:textId="77777777" w:rsidR="00D211A5" w:rsidRPr="007070E7" w:rsidRDefault="00D211A5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ascii="Calibri" w:eastAsia="Calibri" w:hAnsi="Calibri" w:cs="Calibri"/>
                <w:w w:val="105"/>
                <w:sz w:val="20"/>
                <w:szCs w:val="20"/>
              </w:rPr>
              <w:t>30%</w:t>
            </w:r>
          </w:p>
        </w:tc>
        <w:tc>
          <w:tcPr>
            <w:tcW w:w="2160" w:type="dxa"/>
            <w:gridSpan w:val="3"/>
            <w:tcBorders>
              <w:bottom w:val="single" w:sz="4" w:space="0" w:color="000000"/>
            </w:tcBorders>
          </w:tcPr>
          <w:p w14:paraId="35531EAA" w14:textId="77777777" w:rsidR="00D211A5" w:rsidRPr="007070E7" w:rsidRDefault="00D211A5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sz w:val="20"/>
                <w:szCs w:val="20"/>
              </w:rPr>
              <w:t>25%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50CC34CD" w14:textId="77777777" w:rsidR="00D211A5" w:rsidRPr="007070E7" w:rsidRDefault="00D211A5" w:rsidP="00AE20DB">
            <w:pPr>
              <w:jc w:val="center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7070E7">
              <w:rPr>
                <w:rFonts w:ascii="Calibri" w:eastAsia="Calibri" w:hAnsi="Calibri" w:cs="Calibri"/>
                <w:w w:val="105"/>
                <w:sz w:val="20"/>
                <w:szCs w:val="20"/>
              </w:rPr>
              <w:t>12%</w:t>
            </w:r>
          </w:p>
        </w:tc>
      </w:tr>
      <w:tr w:rsidR="00D1639F" w:rsidRPr="003E7148" w14:paraId="0A11A29F" w14:textId="77777777" w:rsidTr="008F3D23">
        <w:trPr>
          <w:trHeight w:val="503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714041FF" w14:textId="77777777" w:rsidR="00191BAB" w:rsidRPr="00D72EC5" w:rsidRDefault="00191BAB" w:rsidP="00730428">
            <w:pPr>
              <w:pStyle w:val="TableParagraph"/>
              <w:ind w:left="92" w:right="88"/>
              <w:jc w:val="right"/>
              <w:rPr>
                <w:rFonts w:eastAsia="Calibri" w:cs="Calibri"/>
              </w:rPr>
            </w:pPr>
            <w:r w:rsidRPr="00D72EC5">
              <w:rPr>
                <w:rFonts w:eastAsia="Calibri" w:cs="Calibri"/>
                <w:b/>
                <w:bCs/>
              </w:rPr>
              <w:t>Eli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g</w:t>
            </w:r>
            <w:r w:rsidRPr="00D72EC5">
              <w:rPr>
                <w:rFonts w:eastAsia="Calibri" w:cs="Calibri"/>
                <w:b/>
                <w:bCs/>
              </w:rPr>
              <w:t>i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b</w:t>
            </w:r>
            <w:r w:rsidRPr="00D72EC5">
              <w:rPr>
                <w:rFonts w:eastAsia="Calibri" w:cs="Calibri"/>
                <w:b/>
                <w:bCs/>
              </w:rPr>
              <w:t>le</w:t>
            </w:r>
            <w:r w:rsidRPr="00D72EC5">
              <w:rPr>
                <w:rFonts w:eastAsia="Calibri" w:cs="Calibri"/>
                <w:b/>
                <w:bCs/>
                <w:spacing w:val="-7"/>
              </w:rPr>
              <w:t xml:space="preserve"> 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P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r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o</w:t>
            </w:r>
            <w:r w:rsidRPr="00D72EC5">
              <w:rPr>
                <w:rFonts w:eastAsia="Calibri" w:cs="Calibri"/>
                <w:b/>
                <w:bCs/>
              </w:rPr>
              <w:t>p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r</w:t>
            </w:r>
            <w:r w:rsidRPr="00D72EC5">
              <w:rPr>
                <w:rFonts w:eastAsia="Calibri" w:cs="Calibri"/>
                <w:b/>
                <w:bCs/>
              </w:rPr>
              <w:t>ty</w:t>
            </w:r>
            <w:r w:rsidRPr="00D72EC5">
              <w:rPr>
                <w:rFonts w:eastAsia="Calibri" w:cs="Calibri"/>
                <w:b/>
                <w:bCs/>
                <w:spacing w:val="-10"/>
              </w:rPr>
              <w:t xml:space="preserve"> 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T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y</w:t>
            </w:r>
            <w:r w:rsidRPr="00D72EC5">
              <w:rPr>
                <w:rFonts w:eastAsia="Calibri" w:cs="Calibri"/>
                <w:b/>
                <w:bCs/>
              </w:rPr>
              <w:t>p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D72EC5">
              <w:rPr>
                <w:rFonts w:eastAsia="Calibri" w:cs="Calibri"/>
                <w:b/>
                <w:bCs/>
              </w:rPr>
              <w:t>s</w:t>
            </w:r>
          </w:p>
        </w:tc>
        <w:tc>
          <w:tcPr>
            <w:tcW w:w="3865" w:type="dxa"/>
            <w:gridSpan w:val="2"/>
            <w:tcBorders>
              <w:right w:val="nil"/>
            </w:tcBorders>
          </w:tcPr>
          <w:p w14:paraId="4930D69C" w14:textId="77777777" w:rsidR="00191BAB" w:rsidRPr="006D005C" w:rsidRDefault="00191BAB" w:rsidP="005A7903">
            <w:pPr>
              <w:pStyle w:val="TableParagraph"/>
              <w:numPr>
                <w:ilvl w:val="0"/>
                <w:numId w:val="7"/>
              </w:numPr>
              <w:spacing w:line="216" w:lineRule="auto"/>
              <w:ind w:left="274" w:hanging="180"/>
              <w:rPr>
                <w:rFonts w:eastAsia="Calibri" w:cs="Calibri"/>
                <w:spacing w:val="-1"/>
              </w:rPr>
            </w:pPr>
            <w:r w:rsidRPr="006D005C">
              <w:rPr>
                <w:rFonts w:eastAsia="Calibri" w:cs="Calibri"/>
                <w:spacing w:val="-1"/>
              </w:rPr>
              <w:t>One unit, single-family</w:t>
            </w:r>
          </w:p>
          <w:p w14:paraId="02493A5D" w14:textId="77777777" w:rsidR="003A7993" w:rsidRDefault="00B51E41" w:rsidP="005A7903">
            <w:pPr>
              <w:pStyle w:val="TableParagraph"/>
              <w:numPr>
                <w:ilvl w:val="0"/>
                <w:numId w:val="7"/>
              </w:numPr>
              <w:spacing w:line="216" w:lineRule="auto"/>
              <w:ind w:left="274" w:hanging="180"/>
              <w:rPr>
                <w:rFonts w:ascii="Calibri" w:eastAsia="Calibri" w:hAnsi="Calibri" w:cs="Calibri"/>
                <w:w w:val="105"/>
              </w:rPr>
            </w:pPr>
            <w:r>
              <w:rPr>
                <w:rFonts w:ascii="Calibri" w:eastAsia="Calibri" w:hAnsi="Calibri" w:cs="Calibri"/>
                <w:w w:val="105"/>
              </w:rPr>
              <w:t>Modular Home</w:t>
            </w:r>
          </w:p>
          <w:p w14:paraId="71A60BFD" w14:textId="3FE3F76E" w:rsidR="001369A0" w:rsidRPr="00B51E41" w:rsidRDefault="001369A0" w:rsidP="005A7903">
            <w:pPr>
              <w:pStyle w:val="TableParagraph"/>
              <w:numPr>
                <w:ilvl w:val="0"/>
                <w:numId w:val="7"/>
              </w:numPr>
              <w:spacing w:line="216" w:lineRule="auto"/>
              <w:ind w:left="274" w:hanging="180"/>
              <w:rPr>
                <w:rFonts w:ascii="Calibri" w:eastAsia="Calibri" w:hAnsi="Calibri" w:cs="Calibri"/>
                <w:w w:val="105"/>
              </w:rPr>
            </w:pPr>
            <w:r>
              <w:rPr>
                <w:rFonts w:ascii="Calibri" w:eastAsia="Calibri" w:hAnsi="Calibri" w:cs="Calibri"/>
                <w:w w:val="105"/>
              </w:rPr>
              <w:t xml:space="preserve">Manufactured Housing </w:t>
            </w:r>
          </w:p>
        </w:tc>
        <w:tc>
          <w:tcPr>
            <w:tcW w:w="4775" w:type="dxa"/>
            <w:gridSpan w:val="5"/>
            <w:tcBorders>
              <w:left w:val="nil"/>
            </w:tcBorders>
          </w:tcPr>
          <w:p w14:paraId="0A26E9A4" w14:textId="77777777" w:rsidR="00FA697B" w:rsidRPr="006D005C" w:rsidRDefault="004C1032" w:rsidP="005A7903">
            <w:pPr>
              <w:pStyle w:val="TableParagraph"/>
              <w:numPr>
                <w:ilvl w:val="0"/>
                <w:numId w:val="4"/>
              </w:numPr>
              <w:spacing w:line="216" w:lineRule="auto"/>
              <w:ind w:left="274" w:hanging="167"/>
              <w:rPr>
                <w:rFonts w:ascii="Calibri" w:eastAsia="Calibri" w:hAnsi="Calibri" w:cs="Calibri"/>
                <w:w w:val="105"/>
              </w:rPr>
            </w:pPr>
            <w:r w:rsidRPr="00140070">
              <w:rPr>
                <w:rFonts w:eastAsia="Calibri" w:cs="Calibri"/>
                <w:spacing w:val="-1"/>
              </w:rPr>
              <w:t>C</w:t>
            </w:r>
            <w:r w:rsidR="00991AC1" w:rsidRPr="00140070">
              <w:rPr>
                <w:rFonts w:eastAsia="Calibri" w:cs="Calibri"/>
                <w:spacing w:val="-1"/>
              </w:rPr>
              <w:t>ondo</w:t>
            </w:r>
            <w:r w:rsidR="00B77D3B">
              <w:rPr>
                <w:rFonts w:eastAsia="Calibri" w:cs="Calibri"/>
                <w:spacing w:val="-1"/>
              </w:rPr>
              <w:t xml:space="preserve"> / Townhome</w:t>
            </w:r>
          </w:p>
          <w:p w14:paraId="5B4E8655" w14:textId="77777777" w:rsidR="00B51E41" w:rsidRPr="007C5F01" w:rsidRDefault="00B51E41" w:rsidP="005A7903">
            <w:pPr>
              <w:pStyle w:val="TableParagraph"/>
              <w:numPr>
                <w:ilvl w:val="0"/>
                <w:numId w:val="4"/>
              </w:numPr>
              <w:spacing w:line="216" w:lineRule="auto"/>
              <w:ind w:left="274" w:hanging="167"/>
              <w:rPr>
                <w:rFonts w:ascii="Calibri" w:eastAsia="Calibri" w:hAnsi="Calibri" w:cs="Calibri"/>
                <w:w w:val="105"/>
              </w:rPr>
            </w:pPr>
            <w:r w:rsidRPr="006D005C">
              <w:rPr>
                <w:rFonts w:eastAsia="Calibri" w:cs="Calibri"/>
                <w:spacing w:val="-1"/>
              </w:rPr>
              <w:t xml:space="preserve">A unit within a </w:t>
            </w:r>
            <w:r>
              <w:rPr>
                <w:rFonts w:eastAsia="Calibri" w:cs="Calibri"/>
                <w:spacing w:val="-1"/>
              </w:rPr>
              <w:t>Planned Unit Development (</w:t>
            </w:r>
            <w:r w:rsidRPr="006D005C">
              <w:rPr>
                <w:rFonts w:eastAsia="Calibri" w:cs="Calibri"/>
                <w:spacing w:val="-1"/>
              </w:rPr>
              <w:t>PUD</w:t>
            </w:r>
            <w:r>
              <w:rPr>
                <w:rFonts w:eastAsia="Calibri" w:cs="Calibri"/>
                <w:spacing w:val="-1"/>
              </w:rPr>
              <w:t>)</w:t>
            </w:r>
          </w:p>
          <w:p w14:paraId="11DDEE74" w14:textId="4F7639E4" w:rsidR="0026297A" w:rsidRPr="00D72EC5" w:rsidRDefault="0026297A" w:rsidP="005A7903">
            <w:pPr>
              <w:pStyle w:val="TableParagraph"/>
              <w:numPr>
                <w:ilvl w:val="0"/>
                <w:numId w:val="4"/>
              </w:numPr>
              <w:spacing w:line="216" w:lineRule="auto"/>
              <w:ind w:left="274" w:hanging="167"/>
              <w:rPr>
                <w:rFonts w:ascii="Calibri" w:eastAsia="Calibri" w:hAnsi="Calibri" w:cs="Calibri"/>
                <w:w w:val="105"/>
              </w:rPr>
            </w:pPr>
            <w:r>
              <w:rPr>
                <w:rFonts w:eastAsia="Calibri" w:cs="Calibri"/>
                <w:spacing w:val="-1"/>
              </w:rPr>
              <w:t>1-2 unit primary residences</w:t>
            </w:r>
          </w:p>
        </w:tc>
      </w:tr>
      <w:tr w:rsidR="00276F88" w:rsidRPr="003E7148" w14:paraId="627CE09D" w14:textId="77777777" w:rsidTr="008F3D23">
        <w:trPr>
          <w:trHeight w:val="317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6198765E" w14:textId="77777777" w:rsidR="00276F88" w:rsidRPr="00D72EC5" w:rsidRDefault="00276F88" w:rsidP="00730428">
            <w:pPr>
              <w:pStyle w:val="TableParagraph"/>
              <w:ind w:left="92" w:right="88"/>
              <w:jc w:val="right"/>
              <w:rPr>
                <w:rFonts w:eastAsia="Calibri" w:cs="Calibri"/>
              </w:rPr>
            </w:pPr>
            <w:r w:rsidRPr="00D72EC5">
              <w:rPr>
                <w:rFonts w:eastAsia="Calibri" w:cs="Calibri"/>
                <w:b/>
                <w:bCs/>
              </w:rPr>
              <w:t>Ineligible Property Types</w:t>
            </w:r>
          </w:p>
        </w:tc>
        <w:tc>
          <w:tcPr>
            <w:tcW w:w="8640" w:type="dxa"/>
            <w:gridSpan w:val="7"/>
            <w:vAlign w:val="center"/>
          </w:tcPr>
          <w:tbl>
            <w:tblPr>
              <w:tblStyle w:val="TableGrid"/>
              <w:tblW w:w="7753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3978"/>
            </w:tblGrid>
            <w:tr w:rsidR="00140070" w:rsidRPr="00D72EC5" w14:paraId="73F27A2A" w14:textId="77777777" w:rsidTr="00BA4B74">
              <w:tc>
                <w:tcPr>
                  <w:tcW w:w="3775" w:type="dxa"/>
                </w:tcPr>
                <w:p w14:paraId="3101CE5D" w14:textId="27981FCA" w:rsidR="00140070" w:rsidRPr="00D72EC5" w:rsidRDefault="0026297A" w:rsidP="003C4DD9">
                  <w:pPr>
                    <w:pStyle w:val="TableParagraph"/>
                    <w:numPr>
                      <w:ilvl w:val="0"/>
                      <w:numId w:val="3"/>
                    </w:numPr>
                    <w:ind w:left="157" w:hanging="167"/>
                    <w:rPr>
                      <w:rFonts w:eastAsia="Calibri" w:cs="Calibri"/>
                      <w:spacing w:val="-1"/>
                    </w:rPr>
                  </w:pPr>
                  <w:bookmarkStart w:id="0" w:name="OLE_LINK1"/>
                  <w:bookmarkStart w:id="1" w:name="OLE_LINK2"/>
                  <w:r>
                    <w:rPr>
                      <w:rFonts w:eastAsia="Calibri" w:cs="Calibri"/>
                      <w:spacing w:val="-1"/>
                    </w:rPr>
                    <w:t>3</w:t>
                  </w:r>
                  <w:r w:rsidR="00CE00D1">
                    <w:rPr>
                      <w:rFonts w:eastAsia="Calibri" w:cs="Calibri"/>
                      <w:spacing w:val="-1"/>
                    </w:rPr>
                    <w:t>-4 Unit</w:t>
                  </w:r>
                </w:p>
                <w:bookmarkEnd w:id="0"/>
                <w:bookmarkEnd w:id="1"/>
                <w:p w14:paraId="2D5693F0" w14:textId="12084048" w:rsidR="00140070" w:rsidRPr="00D72EC5" w:rsidRDefault="00140070" w:rsidP="007C5F01">
                  <w:pPr>
                    <w:pStyle w:val="TableParagraph"/>
                    <w:ind w:left="157"/>
                    <w:rPr>
                      <w:rFonts w:eastAsia="Calibri" w:cs="Calibri"/>
                      <w:spacing w:val="-1"/>
                    </w:rPr>
                  </w:pPr>
                </w:p>
              </w:tc>
              <w:tc>
                <w:tcPr>
                  <w:tcW w:w="3978" w:type="dxa"/>
                </w:tcPr>
                <w:p w14:paraId="6D7622F8" w14:textId="77777777" w:rsidR="00140070" w:rsidRPr="00D72EC5" w:rsidRDefault="00140070" w:rsidP="003C4DD9">
                  <w:pPr>
                    <w:pStyle w:val="TableParagraph"/>
                    <w:numPr>
                      <w:ilvl w:val="0"/>
                      <w:numId w:val="4"/>
                    </w:numPr>
                    <w:ind w:left="157" w:hanging="167"/>
                    <w:rPr>
                      <w:rFonts w:eastAsia="Calibri" w:cs="Calibri"/>
                      <w:spacing w:val="-1"/>
                    </w:rPr>
                  </w:pPr>
                  <w:r w:rsidRPr="00D72EC5">
                    <w:rPr>
                      <w:rFonts w:eastAsia="Calibri" w:cs="Calibri"/>
                      <w:spacing w:val="-1"/>
                    </w:rPr>
                    <w:t>Co-ops</w:t>
                  </w:r>
                </w:p>
                <w:p w14:paraId="68287A8E" w14:textId="77777777" w:rsidR="00140070" w:rsidRPr="00D72EC5" w:rsidRDefault="00140070" w:rsidP="003C4DD9">
                  <w:pPr>
                    <w:pStyle w:val="TableParagraph"/>
                    <w:numPr>
                      <w:ilvl w:val="0"/>
                      <w:numId w:val="4"/>
                    </w:numPr>
                    <w:ind w:left="157" w:hanging="167"/>
                    <w:rPr>
                      <w:rFonts w:ascii="Calibri" w:eastAsia="Calibri" w:hAnsi="Calibri" w:cs="Calibri"/>
                    </w:rPr>
                  </w:pPr>
                  <w:r w:rsidRPr="00D72EC5">
                    <w:rPr>
                      <w:rFonts w:eastAsia="Calibri" w:cs="Calibri"/>
                      <w:spacing w:val="-1"/>
                    </w:rPr>
                    <w:t>Community Land Trusts (CLT)</w:t>
                  </w:r>
                </w:p>
              </w:tc>
            </w:tr>
          </w:tbl>
          <w:p w14:paraId="3845A2A2" w14:textId="77777777" w:rsidR="00276F88" w:rsidRPr="00D72EC5" w:rsidRDefault="00276F88" w:rsidP="003C4DD9">
            <w:pPr>
              <w:pStyle w:val="TableParagraph"/>
              <w:ind w:left="270" w:hanging="167"/>
              <w:rPr>
                <w:rFonts w:ascii="Calibri" w:eastAsia="Calibri" w:hAnsi="Calibri" w:cs="Calibri"/>
              </w:rPr>
            </w:pPr>
          </w:p>
        </w:tc>
      </w:tr>
      <w:tr w:rsidR="0078288F" w:rsidRPr="003E7148" w14:paraId="47277CFC" w14:textId="77777777" w:rsidTr="008F3D23">
        <w:trPr>
          <w:trHeight w:val="317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400F7399" w14:textId="1F64877A" w:rsidR="0078288F" w:rsidRPr="00D72EC5" w:rsidRDefault="0078288F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Manufactured Housing</w:t>
            </w:r>
          </w:p>
        </w:tc>
        <w:tc>
          <w:tcPr>
            <w:tcW w:w="8640" w:type="dxa"/>
            <w:gridSpan w:val="7"/>
            <w:vAlign w:val="center"/>
          </w:tcPr>
          <w:p w14:paraId="2BD28AE7" w14:textId="7358289B" w:rsidR="0078288F" w:rsidRDefault="0078288F" w:rsidP="007C5F01">
            <w:pPr>
              <w:pStyle w:val="TableParagraph"/>
              <w:ind w:left="256"/>
              <w:rPr>
                <w:rFonts w:eastAsia="Calibri" w:cs="Calibri"/>
                <w:spacing w:val="-1"/>
              </w:rPr>
            </w:pPr>
            <w:r>
              <w:rPr>
                <w:rFonts w:eastAsia="Calibri" w:cs="Calibri"/>
                <w:spacing w:val="-1"/>
              </w:rPr>
              <w:t xml:space="preserve">See page 2 of </w:t>
            </w:r>
            <w:hyperlink r:id="rId15" w:history="1">
              <w:r w:rsidRPr="00D72EC5">
                <w:rPr>
                  <w:rStyle w:val="Hyperlink"/>
                  <w:rFonts w:eastAsia="Calibri" w:cs="Calibri"/>
                </w:rPr>
                <w:t>Credit and DTI Matrix</w:t>
              </w:r>
            </w:hyperlink>
            <w:r>
              <w:rPr>
                <w:rFonts w:eastAsia="Calibri" w:cs="Calibri"/>
                <w:spacing w:val="-1"/>
              </w:rPr>
              <w:t>. Manual underwriting not allowed. Single wides ineligible.</w:t>
            </w:r>
            <w:r w:rsidR="00924081">
              <w:rPr>
                <w:rFonts w:eastAsia="Calibri" w:cs="Calibri"/>
                <w:spacing w:val="-1"/>
              </w:rPr>
              <w:t xml:space="preserve"> 95% CLTV max.</w:t>
            </w:r>
            <w:r>
              <w:rPr>
                <w:rFonts w:eastAsia="Calibri" w:cs="Calibri"/>
                <w:spacing w:val="-1"/>
              </w:rPr>
              <w:t xml:space="preserve"> See </w:t>
            </w:r>
            <w:hyperlink r:id="rId16" w:history="1">
              <w:r w:rsidR="00080989" w:rsidRPr="00080989">
                <w:rPr>
                  <w:rStyle w:val="Hyperlink"/>
                  <w:rFonts w:eastAsia="Calibri" w:cs="Calibri"/>
                  <w:spacing w:val="-1"/>
                </w:rPr>
                <w:t xml:space="preserve">U.S. Bank </w:t>
              </w:r>
              <w:r w:rsidR="00080989" w:rsidRPr="007C5F01">
                <w:rPr>
                  <w:rStyle w:val="Hyperlink"/>
                </w:rPr>
                <w:t>Allregs</w:t>
              </w:r>
            </w:hyperlink>
            <w:r w:rsidR="00080989" w:rsidRPr="007C5F01">
              <w:rPr>
                <w:rFonts w:eastAsia="Calibri" w:cs="Calibri"/>
                <w:spacing w:val="-1"/>
                <w:vertAlign w:val="superscript"/>
              </w:rPr>
              <w:t>1</w:t>
            </w:r>
            <w:r w:rsidR="00CE34F8" w:rsidRPr="007C5F01">
              <w:rPr>
                <w:rFonts w:eastAsia="Calibri" w:cs="Calibri"/>
                <w:spacing w:val="-1"/>
                <w:vertAlign w:val="superscript"/>
              </w:rPr>
              <w:t>,2</w:t>
            </w:r>
          </w:p>
        </w:tc>
      </w:tr>
      <w:tr w:rsidR="00FF2DB0" w:rsidRPr="003E7148" w14:paraId="69A39FD0" w14:textId="77777777" w:rsidTr="008F3D23">
        <w:trPr>
          <w:trHeight w:hRule="exact" w:val="2683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6BC1D6FA" w14:textId="77777777" w:rsidR="00FF2DB0" w:rsidRPr="00D72EC5" w:rsidRDefault="00FF2DB0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Income</w:t>
            </w:r>
          </w:p>
        </w:tc>
        <w:tc>
          <w:tcPr>
            <w:tcW w:w="8640" w:type="dxa"/>
            <w:gridSpan w:val="7"/>
            <w:vAlign w:val="center"/>
          </w:tcPr>
          <w:p w14:paraId="06611CE6" w14:textId="77777777" w:rsidR="001E1535" w:rsidRPr="00F20402" w:rsidRDefault="001E1535" w:rsidP="007C5F01">
            <w:pPr>
              <w:pStyle w:val="TableParagraph"/>
              <w:numPr>
                <w:ilvl w:val="0"/>
                <w:numId w:val="17"/>
              </w:numPr>
              <w:spacing w:line="216" w:lineRule="auto"/>
              <w:ind w:left="346" w:right="90" w:hanging="270"/>
              <w:rPr>
                <w:rStyle w:val="Hyperlink"/>
                <w:rFonts w:eastAsia="Calibri" w:cstheme="minorHAnsi"/>
                <w:color w:val="auto"/>
                <w:spacing w:val="-1"/>
                <w:u w:val="none"/>
              </w:rPr>
            </w:pPr>
            <w:r w:rsidRPr="00581018">
              <w:rPr>
                <w:rFonts w:eastAsia="Calibri" w:cstheme="minorHAnsi"/>
                <w:bCs/>
              </w:rPr>
              <w:t>Program Inco</w:t>
            </w:r>
            <w:r w:rsidRPr="00581018">
              <w:rPr>
                <w:rFonts w:eastAsia="Calibri" w:cstheme="minorHAnsi"/>
                <w:bCs/>
                <w:spacing w:val="-1"/>
              </w:rPr>
              <w:t>m</w:t>
            </w:r>
            <w:r w:rsidRPr="00581018">
              <w:rPr>
                <w:rFonts w:eastAsia="Calibri" w:cstheme="minorHAnsi"/>
                <w:bCs/>
              </w:rPr>
              <w:t>e</w:t>
            </w:r>
            <w:r w:rsidRPr="00581018">
              <w:rPr>
                <w:rFonts w:eastAsia="Calibri" w:cstheme="minorHAnsi"/>
                <w:bCs/>
                <w:spacing w:val="-7"/>
              </w:rPr>
              <w:t xml:space="preserve"> </w:t>
            </w:r>
            <w:r>
              <w:rPr>
                <w:rFonts w:eastAsia="Calibri" w:cstheme="minorHAnsi"/>
                <w:bCs/>
                <w:spacing w:val="-1"/>
              </w:rPr>
              <w:t>Limits</w:t>
            </w:r>
            <w:r w:rsidRPr="00581018">
              <w:rPr>
                <w:rFonts w:eastAsia="Calibri" w:cstheme="minorHAnsi"/>
                <w:bCs/>
              </w:rPr>
              <w:t xml:space="preserve"> – refer to</w:t>
            </w:r>
            <w:r w:rsidRPr="00581018">
              <w:rPr>
                <w:rFonts w:eastAsia="Calibri" w:cstheme="minorHAnsi"/>
                <w:b/>
                <w:bCs/>
              </w:rPr>
              <w:t xml:space="preserve"> </w:t>
            </w:r>
            <w:r w:rsidRPr="00581018">
              <w:rPr>
                <w:rFonts w:eastAsia="Calibri" w:cstheme="minorHAnsi"/>
                <w:spacing w:val="1"/>
              </w:rPr>
              <w:t>Minnesota Housing’s</w:t>
            </w:r>
            <w:r w:rsidRPr="00581018">
              <w:rPr>
                <w:rFonts w:cstheme="minorHAnsi"/>
              </w:rPr>
              <w:t xml:space="preserve"> </w:t>
            </w:r>
            <w:hyperlink r:id="rId17" w:history="1">
              <w:r w:rsidRPr="00581018">
                <w:rPr>
                  <w:rStyle w:val="Hyperlink"/>
                  <w:rFonts w:eastAsia="Calibri" w:cstheme="minorHAnsi"/>
                </w:rPr>
                <w:t>S</w:t>
              </w:r>
              <w:r w:rsidRPr="00581018">
                <w:rPr>
                  <w:rStyle w:val="Hyperlink"/>
                  <w:rFonts w:eastAsia="Calibri" w:cstheme="minorHAnsi"/>
                  <w:spacing w:val="-2"/>
                </w:rPr>
                <w:t>t</w:t>
              </w:r>
              <w:r w:rsidRPr="00581018">
                <w:rPr>
                  <w:rStyle w:val="Hyperlink"/>
                  <w:rFonts w:eastAsia="Calibri" w:cstheme="minorHAnsi"/>
                  <w:spacing w:val="-3"/>
                </w:rPr>
                <w:t>a</w:t>
              </w:r>
              <w:r w:rsidRPr="00581018">
                <w:rPr>
                  <w:rStyle w:val="Hyperlink"/>
                  <w:rFonts w:eastAsia="Calibri" w:cstheme="minorHAnsi"/>
                </w:rPr>
                <w:t>rt</w:t>
              </w:r>
              <w:r w:rsidRPr="00581018">
                <w:rPr>
                  <w:rStyle w:val="Hyperlink"/>
                  <w:rFonts w:eastAsia="Calibri" w:cstheme="minorHAnsi"/>
                  <w:spacing w:val="-1"/>
                </w:rPr>
                <w:t xml:space="preserve"> U</w:t>
              </w:r>
              <w:r w:rsidRPr="00581018">
                <w:rPr>
                  <w:rStyle w:val="Hyperlink"/>
                  <w:rFonts w:eastAsia="Calibri" w:cstheme="minorHAnsi"/>
                  <w:spacing w:val="-2"/>
                </w:rPr>
                <w:t xml:space="preserve">p </w:t>
              </w:r>
              <w:r w:rsidRPr="00581018">
                <w:rPr>
                  <w:rStyle w:val="Hyperlink"/>
                  <w:rFonts w:eastAsia="Calibri" w:cstheme="minorHAnsi"/>
                </w:rPr>
                <w:t>/ S</w:t>
              </w:r>
              <w:r w:rsidRPr="00581018">
                <w:rPr>
                  <w:rStyle w:val="Hyperlink"/>
                  <w:rFonts w:eastAsia="Calibri" w:cstheme="minorHAnsi"/>
                  <w:spacing w:val="-2"/>
                </w:rPr>
                <w:t>t</w:t>
              </w:r>
              <w:r w:rsidRPr="00581018">
                <w:rPr>
                  <w:rStyle w:val="Hyperlink"/>
                  <w:rFonts w:eastAsia="Calibri" w:cstheme="minorHAnsi"/>
                </w:rPr>
                <w:t>ep</w:t>
              </w:r>
              <w:r w:rsidRPr="00581018">
                <w:rPr>
                  <w:rStyle w:val="Hyperlink"/>
                  <w:rFonts w:eastAsia="Calibri" w:cstheme="minorHAnsi"/>
                  <w:spacing w:val="-3"/>
                </w:rPr>
                <w:t xml:space="preserve"> </w:t>
              </w:r>
              <w:r w:rsidRPr="00581018">
                <w:rPr>
                  <w:rStyle w:val="Hyperlink"/>
                  <w:rFonts w:eastAsia="Calibri" w:cstheme="minorHAnsi"/>
                  <w:spacing w:val="-1"/>
                </w:rPr>
                <w:t>U</w:t>
              </w:r>
              <w:r w:rsidRPr="00581018">
                <w:rPr>
                  <w:rStyle w:val="Hyperlink"/>
                  <w:rFonts w:eastAsia="Calibri" w:cstheme="minorHAnsi"/>
                </w:rPr>
                <w:t>p</w:t>
              </w:r>
              <w:r w:rsidRPr="00581018">
                <w:rPr>
                  <w:rStyle w:val="Hyperlink"/>
                  <w:rFonts w:eastAsia="Calibri" w:cstheme="minorHAnsi"/>
                  <w:spacing w:val="-1"/>
                </w:rPr>
                <w:t xml:space="preserve"> </w:t>
              </w:r>
              <w:r w:rsidRPr="00581018">
                <w:rPr>
                  <w:rStyle w:val="Hyperlink"/>
                  <w:rFonts w:eastAsia="Calibri" w:cstheme="minorHAnsi"/>
                  <w:spacing w:val="-3"/>
                </w:rPr>
                <w:t>i</w:t>
              </w:r>
              <w:r w:rsidRPr="00581018">
                <w:rPr>
                  <w:rStyle w:val="Hyperlink"/>
                  <w:rFonts w:eastAsia="Calibri" w:cstheme="minorHAnsi"/>
                  <w:spacing w:val="1"/>
                </w:rPr>
                <w:t>n</w:t>
              </w:r>
              <w:r w:rsidRPr="00581018">
                <w:rPr>
                  <w:rStyle w:val="Hyperlink"/>
                  <w:rFonts w:eastAsia="Calibri" w:cstheme="minorHAnsi"/>
                  <w:spacing w:val="-1"/>
                </w:rPr>
                <w:t>c</w:t>
              </w:r>
              <w:r w:rsidRPr="00581018">
                <w:rPr>
                  <w:rStyle w:val="Hyperlink"/>
                  <w:rFonts w:eastAsia="Calibri" w:cstheme="minorHAnsi"/>
                  <w:spacing w:val="-2"/>
                </w:rPr>
                <w:t>o</w:t>
              </w:r>
              <w:r w:rsidRPr="00581018">
                <w:rPr>
                  <w:rStyle w:val="Hyperlink"/>
                  <w:rFonts w:eastAsia="Calibri" w:cstheme="minorHAnsi"/>
                </w:rPr>
                <w:t>me</w:t>
              </w:r>
              <w:r w:rsidRPr="00581018">
                <w:rPr>
                  <w:rStyle w:val="Hyperlink"/>
                  <w:rFonts w:eastAsia="Calibri" w:cstheme="minorHAnsi"/>
                  <w:spacing w:val="-2"/>
                </w:rPr>
                <w:t xml:space="preserve"> </w:t>
              </w:r>
              <w:r w:rsidRPr="00581018">
                <w:rPr>
                  <w:rStyle w:val="Hyperlink"/>
                  <w:rFonts w:eastAsia="Calibri" w:cstheme="minorHAnsi"/>
                </w:rPr>
                <w:t>lim</w:t>
              </w:r>
              <w:r w:rsidRPr="00581018">
                <w:rPr>
                  <w:rStyle w:val="Hyperlink"/>
                  <w:rFonts w:eastAsia="Calibri" w:cstheme="minorHAnsi"/>
                  <w:spacing w:val="-3"/>
                </w:rPr>
                <w:t>i</w:t>
              </w:r>
              <w:r w:rsidRPr="00581018">
                <w:rPr>
                  <w:rStyle w:val="Hyperlink"/>
                  <w:rFonts w:eastAsia="Calibri" w:cstheme="minorHAnsi"/>
                  <w:spacing w:val="1"/>
                </w:rPr>
                <w:t>t</w:t>
              </w:r>
              <w:r w:rsidRPr="00581018">
                <w:rPr>
                  <w:rStyle w:val="Hyperlink"/>
                  <w:rFonts w:eastAsia="Calibri" w:cstheme="minorHAnsi"/>
                </w:rPr>
                <w:t>s</w:t>
              </w:r>
            </w:hyperlink>
          </w:p>
          <w:p w14:paraId="569E6291" w14:textId="437593F0" w:rsidR="001E1535" w:rsidRPr="00806991" w:rsidRDefault="00736388" w:rsidP="00D25693">
            <w:pPr>
              <w:pStyle w:val="TableParagraph"/>
              <w:numPr>
                <w:ilvl w:val="1"/>
                <w:numId w:val="17"/>
              </w:numPr>
              <w:spacing w:line="216" w:lineRule="auto"/>
              <w:ind w:left="990" w:right="90" w:hanging="270"/>
              <w:rPr>
                <w:rStyle w:val="Hyperlink"/>
                <w:rFonts w:eastAsia="Calibri" w:cstheme="minorHAnsi"/>
                <w:color w:val="auto"/>
                <w:spacing w:val="-1"/>
                <w:u w:val="none"/>
              </w:rPr>
            </w:pPr>
            <w:r w:rsidRPr="00FF4206">
              <w:t xml:space="preserve">Start Up: Do not include non-occupant co-signer income in Program Eligibility Income. See </w:t>
            </w:r>
            <w:hyperlink r:id="rId18" w:history="1">
              <w:r w:rsidRPr="00736388">
                <w:rPr>
                  <w:rStyle w:val="Hyperlink"/>
                  <w:rFonts w:eastAsia="Calibri" w:cstheme="minorHAnsi"/>
                </w:rPr>
                <w:t>Program Eligibility</w:t>
              </w:r>
              <w:r w:rsidRPr="00255A81">
                <w:rPr>
                  <w:rStyle w:val="Hyperlink"/>
                  <w:rFonts w:eastAsia="Calibri" w:cstheme="minorHAnsi"/>
                </w:rPr>
                <w:t xml:space="preserve"> Income Worksheet</w:t>
              </w:r>
            </w:hyperlink>
            <w:r w:rsidRPr="00FF4206">
              <w:t xml:space="preserve"> for guidance.</w:t>
            </w:r>
          </w:p>
          <w:p w14:paraId="15384BAA" w14:textId="10B92FCA" w:rsidR="001E1535" w:rsidRPr="00581018" w:rsidRDefault="00736388" w:rsidP="00D25693">
            <w:pPr>
              <w:pStyle w:val="TableParagraph"/>
              <w:numPr>
                <w:ilvl w:val="1"/>
                <w:numId w:val="17"/>
              </w:numPr>
              <w:spacing w:line="216" w:lineRule="auto"/>
              <w:ind w:left="990" w:right="90" w:hanging="270"/>
              <w:rPr>
                <w:rStyle w:val="Hyperlink"/>
                <w:rFonts w:eastAsia="Calibri" w:cstheme="minorHAnsi"/>
                <w:color w:val="auto"/>
                <w:spacing w:val="-1"/>
                <w:u w:val="none"/>
              </w:rPr>
            </w:pPr>
            <w:r w:rsidRPr="00FF4206">
              <w:t>Step Up: Use qualifying income.</w:t>
            </w:r>
          </w:p>
          <w:p w14:paraId="2BBB7D52" w14:textId="6D695EFB" w:rsidR="001E1535" w:rsidRPr="009F3EC7" w:rsidRDefault="001E1535" w:rsidP="007C5F01">
            <w:pPr>
              <w:pStyle w:val="TableParagraph"/>
              <w:numPr>
                <w:ilvl w:val="0"/>
                <w:numId w:val="17"/>
              </w:numPr>
              <w:spacing w:line="216" w:lineRule="auto"/>
              <w:ind w:left="346" w:right="90" w:hanging="270"/>
              <w:rPr>
                <w:rFonts w:eastAsia="Calibri" w:cstheme="minorHAnsi"/>
                <w:spacing w:val="-1"/>
              </w:rPr>
            </w:pPr>
            <w:r w:rsidRPr="00581018">
              <w:rPr>
                <w:rFonts w:cstheme="minorHAnsi"/>
              </w:rPr>
              <w:t xml:space="preserve">Qualifying Income Limits </w:t>
            </w:r>
            <w:r w:rsidR="00924081">
              <w:rPr>
                <w:rFonts w:cstheme="minorHAnsi"/>
              </w:rPr>
              <w:t>-</w:t>
            </w:r>
            <w:r w:rsidRPr="00581018">
              <w:rPr>
                <w:rFonts w:cstheme="minorHAnsi"/>
              </w:rPr>
              <w:t>- The loan qualifying income</w:t>
            </w:r>
            <w:r>
              <w:rPr>
                <w:rFonts w:cstheme="minorHAnsi"/>
              </w:rPr>
              <w:t xml:space="preserve"> (above or below 80% Area Median Income)</w:t>
            </w:r>
            <w:r w:rsidRPr="00581018">
              <w:rPr>
                <w:rFonts w:cstheme="minorHAnsi"/>
              </w:rPr>
              <w:t xml:space="preserve"> determines MI requirements. </w:t>
            </w:r>
          </w:p>
          <w:p w14:paraId="52C36DFB" w14:textId="77777777" w:rsidR="001E1535" w:rsidRPr="009F3EC7" w:rsidRDefault="001E1535" w:rsidP="00D25693">
            <w:pPr>
              <w:pStyle w:val="TableParagraph"/>
              <w:numPr>
                <w:ilvl w:val="1"/>
                <w:numId w:val="17"/>
              </w:numPr>
              <w:tabs>
                <w:tab w:val="left" w:pos="720"/>
              </w:tabs>
              <w:spacing w:line="216" w:lineRule="auto"/>
              <w:ind w:left="994" w:right="86" w:hanging="274"/>
              <w:rPr>
                <w:rStyle w:val="Hyperlink"/>
                <w:rFonts w:eastAsia="Calibri" w:cstheme="minorHAnsi"/>
                <w:color w:val="auto"/>
                <w:spacing w:val="-1"/>
                <w:u w:val="none"/>
              </w:rPr>
            </w:pPr>
            <w:r w:rsidRPr="00581018">
              <w:rPr>
                <w:rFonts w:cstheme="minorHAnsi"/>
              </w:rPr>
              <w:t>See</w:t>
            </w:r>
            <w:r w:rsidRPr="00581018">
              <w:rPr>
                <w:rFonts w:cstheme="minorHAnsi"/>
                <w:b/>
              </w:rPr>
              <w:t xml:space="preserve"> </w:t>
            </w:r>
            <w:hyperlink r:id="rId19" w:history="1">
              <w:r w:rsidRPr="00FF4206">
                <w:rPr>
                  <w:rStyle w:val="Hyperlink"/>
                </w:rPr>
                <w:t>Conventional Income Limits</w:t>
              </w:r>
            </w:hyperlink>
            <w:r w:rsidRPr="0058101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E5F230E" w14:textId="77777777" w:rsidR="001E1535" w:rsidRPr="00806991" w:rsidRDefault="001E1535" w:rsidP="00D25693">
            <w:pPr>
              <w:pStyle w:val="TableParagraph"/>
              <w:numPr>
                <w:ilvl w:val="1"/>
                <w:numId w:val="17"/>
              </w:numPr>
              <w:tabs>
                <w:tab w:val="left" w:pos="720"/>
              </w:tabs>
              <w:spacing w:line="216" w:lineRule="auto"/>
              <w:ind w:left="994" w:right="86" w:hanging="274"/>
              <w:rPr>
                <w:rStyle w:val="Hyperlink"/>
                <w:rFonts w:eastAsia="Calibri" w:cstheme="minorHAnsi"/>
                <w:color w:val="auto"/>
                <w:spacing w:val="-1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See MI Coverage section above for the required coverage by borrower income level.</w:t>
            </w:r>
          </w:p>
          <w:p w14:paraId="12D0A701" w14:textId="7E6DC448" w:rsidR="00223D0D" w:rsidRDefault="001E1535" w:rsidP="00D25693">
            <w:pPr>
              <w:pStyle w:val="TableParagraph"/>
              <w:numPr>
                <w:ilvl w:val="1"/>
                <w:numId w:val="17"/>
              </w:numPr>
              <w:tabs>
                <w:tab w:val="left" w:pos="720"/>
              </w:tabs>
              <w:spacing w:line="216" w:lineRule="auto"/>
              <w:ind w:left="994" w:right="86" w:hanging="274"/>
            </w:pPr>
            <w:r>
              <w:rPr>
                <w:rStyle w:val="Hyperlink"/>
                <w:color w:val="auto"/>
                <w:u w:val="none"/>
              </w:rPr>
              <w:t xml:space="preserve">Include </w:t>
            </w:r>
            <w:r w:rsidRPr="00182CB0">
              <w:rPr>
                <w:rStyle w:val="Hyperlink"/>
                <w:b/>
                <w:color w:val="auto"/>
                <w:u w:val="none"/>
              </w:rPr>
              <w:t>non-occupant co-signer</w:t>
            </w:r>
            <w:r w:rsidR="0037503C">
              <w:rPr>
                <w:rStyle w:val="Hyperlink"/>
                <w:b/>
                <w:color w:val="auto"/>
                <w:u w:val="none"/>
              </w:rPr>
              <w:t xml:space="preserve"> income</w:t>
            </w:r>
            <w:r w:rsidRPr="00182CB0">
              <w:rPr>
                <w:rStyle w:val="Hyperlink"/>
                <w:b/>
                <w:color w:val="auto"/>
                <w:u w:val="none"/>
              </w:rPr>
              <w:t xml:space="preserve"> </w:t>
            </w:r>
            <w:r>
              <w:rPr>
                <w:rStyle w:val="Hyperlink"/>
                <w:color w:val="auto"/>
                <w:u w:val="none"/>
              </w:rPr>
              <w:t>in the qualifying income used to determine whether the borrower is above or below 80% AMI.</w:t>
            </w:r>
          </w:p>
        </w:tc>
      </w:tr>
      <w:tr w:rsidR="008E0C3C" w:rsidRPr="003E7148" w14:paraId="5AAC94CB" w14:textId="77777777" w:rsidTr="008F3D23">
        <w:trPr>
          <w:trHeight w:hRule="exact" w:val="317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4536CF38" w14:textId="77777777" w:rsidR="008E0C3C" w:rsidRPr="00D72EC5" w:rsidRDefault="008E0C3C" w:rsidP="007C5F01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</w:rPr>
            </w:pPr>
            <w:r w:rsidRPr="00D72EC5">
              <w:rPr>
                <w:rFonts w:eastAsia="Calibri" w:cs="Calibri"/>
                <w:b/>
                <w:bCs/>
                <w:spacing w:val="-1"/>
              </w:rPr>
              <w:t>Bo</w:t>
            </w:r>
            <w:r>
              <w:rPr>
                <w:rFonts w:eastAsia="Calibri" w:cs="Calibri"/>
                <w:b/>
                <w:bCs/>
                <w:spacing w:val="-1"/>
              </w:rPr>
              <w:t>a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rder Income</w:t>
            </w:r>
          </w:p>
        </w:tc>
        <w:tc>
          <w:tcPr>
            <w:tcW w:w="8640" w:type="dxa"/>
            <w:gridSpan w:val="7"/>
            <w:vAlign w:val="bottom"/>
          </w:tcPr>
          <w:p w14:paraId="62B87D52" w14:textId="77777777" w:rsidR="008E0C3C" w:rsidRDefault="008E0C3C" w:rsidP="006145ED">
            <w:pPr>
              <w:pStyle w:val="TableParagraph"/>
              <w:ind w:left="163"/>
            </w:pPr>
            <w:r w:rsidRPr="00D72EC5">
              <w:t xml:space="preserve">May be allowed. Defer to </w:t>
            </w:r>
            <w:r>
              <w:t>Freddie Mac Home Possible®</w:t>
            </w:r>
            <w:r w:rsidRPr="00D72EC5">
              <w:t xml:space="preserve"> guidelines.</w:t>
            </w:r>
          </w:p>
        </w:tc>
      </w:tr>
      <w:tr w:rsidR="00E35D5C" w:rsidRPr="003E7148" w14:paraId="459AE8D9" w14:textId="77777777" w:rsidTr="008F3D23">
        <w:trPr>
          <w:trHeight w:hRule="exact" w:val="559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29D52011" w14:textId="77777777" w:rsidR="00E35D5C" w:rsidRPr="00D72EC5" w:rsidRDefault="00BF0040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</w:rPr>
            </w:pPr>
            <w:r w:rsidRPr="00D72EC5">
              <w:rPr>
                <w:rFonts w:eastAsia="Calibri" w:cs="Calibri"/>
                <w:b/>
                <w:bCs/>
              </w:rPr>
              <w:t xml:space="preserve">Minimum Credit </w:t>
            </w:r>
            <w:r w:rsidR="00E35D5C" w:rsidRPr="00D72EC5">
              <w:rPr>
                <w:rFonts w:eastAsia="Calibri" w:cs="Calibri"/>
                <w:b/>
                <w:bCs/>
              </w:rPr>
              <w:t>/Maximum DTI</w:t>
            </w:r>
          </w:p>
        </w:tc>
        <w:tc>
          <w:tcPr>
            <w:tcW w:w="8640" w:type="dxa"/>
            <w:gridSpan w:val="7"/>
            <w:vAlign w:val="center"/>
          </w:tcPr>
          <w:p w14:paraId="703BEA5D" w14:textId="77777777" w:rsidR="00E35D5C" w:rsidRPr="00D72EC5" w:rsidRDefault="00F67DC4" w:rsidP="00E35D5C">
            <w:pPr>
              <w:pStyle w:val="TableParagraph"/>
              <w:ind w:left="163"/>
              <w:rPr>
                <w:rFonts w:eastAsia="Calibri" w:cs="Calibri"/>
                <w:spacing w:val="1"/>
              </w:rPr>
            </w:pPr>
            <w:hyperlink r:id="rId20" w:history="1">
              <w:r w:rsidR="00AE3F96" w:rsidRPr="00D72EC5">
                <w:rPr>
                  <w:rStyle w:val="Hyperlink"/>
                  <w:rFonts w:eastAsia="Calibri" w:cs="Calibri"/>
                </w:rPr>
                <w:t>Credit and DTI Matrix</w:t>
              </w:r>
            </w:hyperlink>
          </w:p>
        </w:tc>
      </w:tr>
      <w:tr w:rsidR="00276F88" w:rsidRPr="003E7148" w14:paraId="6AB0CEB1" w14:textId="77777777" w:rsidTr="008F3D23">
        <w:trPr>
          <w:trHeight w:hRule="exact" w:val="317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62E3986F" w14:textId="77777777" w:rsidR="00276F88" w:rsidRPr="00D72EC5" w:rsidRDefault="00276F88" w:rsidP="00730428">
            <w:pPr>
              <w:pStyle w:val="TableParagraph"/>
              <w:ind w:left="92" w:right="88"/>
              <w:jc w:val="right"/>
              <w:rPr>
                <w:rFonts w:eastAsia="Calibri" w:cs="Calibri"/>
              </w:rPr>
            </w:pPr>
            <w:r w:rsidRPr="00D72EC5">
              <w:rPr>
                <w:rFonts w:eastAsia="Calibri" w:cs="Calibri"/>
                <w:b/>
                <w:bCs/>
                <w:spacing w:val="-1"/>
              </w:rPr>
              <w:t>Ma</w:t>
            </w:r>
            <w:r w:rsidRPr="00D72EC5">
              <w:rPr>
                <w:rFonts w:eastAsia="Calibri" w:cs="Calibri"/>
                <w:b/>
                <w:bCs/>
              </w:rPr>
              <w:t>x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i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m</w:t>
            </w:r>
            <w:r w:rsidRPr="00D72EC5">
              <w:rPr>
                <w:rFonts w:eastAsia="Calibri" w:cs="Calibri"/>
                <w:b/>
                <w:bCs/>
              </w:rPr>
              <w:t>um</w:t>
            </w:r>
            <w:r w:rsidR="00D7499C">
              <w:rPr>
                <w:rFonts w:eastAsia="Calibri" w:cs="Calibri"/>
                <w:b/>
                <w:bCs/>
              </w:rPr>
              <w:t xml:space="preserve"> LTV/</w:t>
            </w:r>
            <w:r w:rsidRPr="00D72EC5">
              <w:rPr>
                <w:rFonts w:eastAsia="Calibri" w:cs="Calibri"/>
                <w:b/>
                <w:bCs/>
                <w:spacing w:val="-8"/>
              </w:rPr>
              <w:t xml:space="preserve"> </w:t>
            </w:r>
            <w:r w:rsidRPr="00D72EC5">
              <w:rPr>
                <w:rFonts w:eastAsia="Calibri" w:cs="Calibri"/>
                <w:b/>
                <w:bCs/>
              </w:rPr>
              <w:t>C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L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T</w:t>
            </w:r>
            <w:r w:rsidRPr="00D72EC5">
              <w:rPr>
                <w:rFonts w:eastAsia="Calibri" w:cs="Calibri"/>
                <w:b/>
                <w:bCs/>
              </w:rPr>
              <w:t>V</w:t>
            </w:r>
          </w:p>
        </w:tc>
        <w:tc>
          <w:tcPr>
            <w:tcW w:w="8640" w:type="dxa"/>
            <w:gridSpan w:val="7"/>
            <w:vAlign w:val="center"/>
          </w:tcPr>
          <w:p w14:paraId="505BBEBA" w14:textId="77777777" w:rsidR="00276F88" w:rsidRPr="00D72EC5" w:rsidRDefault="00D7499C" w:rsidP="00D25693">
            <w:pPr>
              <w:pStyle w:val="TableParagraph"/>
              <w:ind w:left="163"/>
            </w:pPr>
            <w:r>
              <w:t>97% /</w:t>
            </w:r>
            <w:r w:rsidR="00276F88" w:rsidRPr="00D72EC5">
              <w:t>105%</w:t>
            </w:r>
            <w:r w:rsidR="00697D6E">
              <w:t xml:space="preserve"> </w:t>
            </w:r>
          </w:p>
        </w:tc>
      </w:tr>
      <w:tr w:rsidR="00C93F90" w:rsidRPr="003E7148" w14:paraId="63699620" w14:textId="77777777" w:rsidTr="008F3D23">
        <w:trPr>
          <w:trHeight w:val="251"/>
        </w:trPr>
        <w:tc>
          <w:tcPr>
            <w:tcW w:w="2250" w:type="dxa"/>
            <w:vMerge w:val="restart"/>
            <w:shd w:val="clear" w:color="auto" w:fill="ECF1F2" w:themeFill="accent5" w:themeFillTint="33"/>
            <w:vAlign w:val="center"/>
          </w:tcPr>
          <w:p w14:paraId="1BF65670" w14:textId="77777777" w:rsidR="00215AF2" w:rsidRDefault="00C93F90" w:rsidP="00215AF2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2"/>
              </w:rPr>
            </w:pPr>
            <w:r w:rsidRPr="00D72EC5">
              <w:rPr>
                <w:rFonts w:eastAsia="Calibri" w:cs="Calibri"/>
                <w:b/>
                <w:bCs/>
                <w:spacing w:val="-2"/>
              </w:rPr>
              <w:t>Downpayment and</w:t>
            </w:r>
          </w:p>
          <w:p w14:paraId="545EBD02" w14:textId="77777777" w:rsidR="00C93F90" w:rsidRPr="00D72EC5" w:rsidRDefault="00C93F90" w:rsidP="00215AF2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D72EC5">
              <w:rPr>
                <w:rFonts w:eastAsia="Calibri" w:cs="Calibri"/>
                <w:b/>
                <w:bCs/>
                <w:spacing w:val="-2"/>
              </w:rPr>
              <w:t>Closing Cost Loans</w:t>
            </w:r>
          </w:p>
        </w:tc>
        <w:tc>
          <w:tcPr>
            <w:tcW w:w="4742" w:type="dxa"/>
            <w:gridSpan w:val="4"/>
            <w:shd w:val="clear" w:color="auto" w:fill="003865" w:themeFill="text2"/>
            <w:vAlign w:val="center"/>
          </w:tcPr>
          <w:p w14:paraId="5185EA04" w14:textId="77777777" w:rsidR="00C93F90" w:rsidRPr="00C93F90" w:rsidRDefault="001C3E45" w:rsidP="00E05762">
            <w:pPr>
              <w:spacing w:before="20" w:after="20"/>
              <w:jc w:val="center"/>
              <w:rPr>
                <w:b/>
                <w:caps/>
                <w:color w:val="FFFFFF" w:themeColor="background1"/>
                <w:sz w:val="20"/>
              </w:rPr>
            </w:pPr>
            <w:r w:rsidRPr="00C93F90">
              <w:rPr>
                <w:b/>
                <w:caps/>
                <w:color w:val="FFFFFF" w:themeColor="background1"/>
                <w:sz w:val="20"/>
              </w:rPr>
              <w:t xml:space="preserve"> Start Up</w:t>
            </w:r>
          </w:p>
        </w:tc>
        <w:tc>
          <w:tcPr>
            <w:tcW w:w="3898" w:type="dxa"/>
            <w:gridSpan w:val="3"/>
            <w:shd w:val="clear" w:color="auto" w:fill="0D5257" w:themeFill="accent2"/>
            <w:vAlign w:val="center"/>
          </w:tcPr>
          <w:p w14:paraId="196F71B3" w14:textId="77777777" w:rsidR="00C93F90" w:rsidRPr="00C93F90" w:rsidRDefault="001C3E45" w:rsidP="00E05762">
            <w:pPr>
              <w:pStyle w:val="NoSpacing"/>
              <w:tabs>
                <w:tab w:val="right" w:pos="2917"/>
              </w:tabs>
              <w:spacing w:before="20" w:after="20"/>
              <w:jc w:val="center"/>
              <w:rPr>
                <w:rFonts w:asciiTheme="minorHAnsi" w:hAnsiTheme="minorHAnsi"/>
                <w:b/>
                <w:caps/>
                <w:color w:val="FFFFFF" w:themeColor="background1"/>
                <w:sz w:val="20"/>
              </w:rPr>
            </w:pPr>
            <w:r w:rsidRPr="00C93F90">
              <w:rPr>
                <w:rFonts w:asciiTheme="minorHAnsi" w:hAnsiTheme="minorHAnsi"/>
                <w:b/>
                <w:caps/>
                <w:color w:val="FFFFFF" w:themeColor="background1"/>
                <w:sz w:val="20"/>
              </w:rPr>
              <w:t xml:space="preserve"> Step Up</w:t>
            </w:r>
          </w:p>
        </w:tc>
      </w:tr>
      <w:tr w:rsidR="00C93F90" w:rsidRPr="003E7148" w14:paraId="4614CA3E" w14:textId="77777777" w:rsidTr="008F3D23">
        <w:trPr>
          <w:trHeight w:hRule="exact" w:val="865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64B12902" w14:textId="77777777" w:rsidR="00C93F90" w:rsidRPr="00D72EC5" w:rsidRDefault="00C93F90" w:rsidP="00C93F90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2"/>
              </w:rPr>
            </w:pPr>
          </w:p>
        </w:tc>
        <w:tc>
          <w:tcPr>
            <w:tcW w:w="4742" w:type="dxa"/>
            <w:gridSpan w:val="4"/>
            <w:vAlign w:val="center"/>
          </w:tcPr>
          <w:p w14:paraId="7B7F1454" w14:textId="77777777" w:rsidR="00C93F90" w:rsidRPr="00EE6C38" w:rsidRDefault="00F67DC4" w:rsidP="005A7903">
            <w:pPr>
              <w:pStyle w:val="BasicParagraph"/>
              <w:numPr>
                <w:ilvl w:val="0"/>
                <w:numId w:val="6"/>
              </w:numPr>
              <w:spacing w:line="228" w:lineRule="auto"/>
              <w:ind w:left="273" w:right="-18" w:hanging="187"/>
              <w:rPr>
                <w:rFonts w:asciiTheme="minorHAnsi" w:hAnsiTheme="minorHAnsi" w:cs="Calibri"/>
                <w:sz w:val="21"/>
                <w:szCs w:val="21"/>
              </w:rPr>
            </w:pPr>
            <w:hyperlink r:id="rId21" w:history="1">
              <w:r w:rsidR="00C93F90" w:rsidRPr="00EE6C38">
                <w:rPr>
                  <w:rStyle w:val="Hyperlink"/>
                  <w:rFonts w:asciiTheme="minorHAnsi" w:hAnsiTheme="minorHAnsi" w:cs="Calibri"/>
                  <w:sz w:val="21"/>
                  <w:szCs w:val="21"/>
                </w:rPr>
                <w:t>Deferred Payment Loan (DPL)/DPL Plus</w:t>
              </w:r>
            </w:hyperlink>
          </w:p>
          <w:p w14:paraId="553BDC37" w14:textId="77777777" w:rsidR="00C93F90" w:rsidRPr="00EE6C38" w:rsidRDefault="00F67DC4" w:rsidP="005A7903">
            <w:pPr>
              <w:pStyle w:val="BasicParagraph"/>
              <w:numPr>
                <w:ilvl w:val="0"/>
                <w:numId w:val="6"/>
              </w:numPr>
              <w:spacing w:line="228" w:lineRule="auto"/>
              <w:ind w:left="273" w:hanging="187"/>
              <w:rPr>
                <w:rFonts w:asciiTheme="minorHAnsi" w:hAnsiTheme="minorHAnsi" w:cs="Calibri"/>
                <w:sz w:val="21"/>
                <w:szCs w:val="21"/>
              </w:rPr>
            </w:pPr>
            <w:hyperlink r:id="rId22" w:history="1">
              <w:r w:rsidR="00C93F90" w:rsidRPr="00EE6C38">
                <w:rPr>
                  <w:rStyle w:val="Hyperlink"/>
                  <w:rFonts w:asciiTheme="minorHAnsi" w:hAnsiTheme="minorHAnsi" w:cs="Calibri"/>
                  <w:sz w:val="21"/>
                  <w:szCs w:val="21"/>
                </w:rPr>
                <w:t>Monthly Payment Loan</w:t>
              </w:r>
            </w:hyperlink>
          </w:p>
          <w:p w14:paraId="747C1400" w14:textId="77777777" w:rsidR="00C93F90" w:rsidRPr="00EE6C38" w:rsidRDefault="00C93F90" w:rsidP="005A7903">
            <w:pPr>
              <w:pStyle w:val="BasicParagraph"/>
              <w:numPr>
                <w:ilvl w:val="0"/>
                <w:numId w:val="6"/>
              </w:numPr>
              <w:spacing w:line="228" w:lineRule="auto"/>
              <w:ind w:left="273" w:hanging="187"/>
              <w:rPr>
                <w:rFonts w:asciiTheme="minorHAnsi" w:hAnsiTheme="minorHAnsi" w:cs="Calibri"/>
                <w:sz w:val="21"/>
                <w:szCs w:val="21"/>
              </w:rPr>
            </w:pPr>
            <w:r w:rsidRPr="00EE6C38">
              <w:rPr>
                <w:rFonts w:asciiTheme="minorHAnsi" w:hAnsiTheme="minorHAnsi" w:cs="Calibri"/>
                <w:sz w:val="21"/>
                <w:szCs w:val="21"/>
              </w:rPr>
              <w:t>Community Seconds®</w:t>
            </w:r>
          </w:p>
        </w:tc>
        <w:tc>
          <w:tcPr>
            <w:tcW w:w="3898" w:type="dxa"/>
            <w:gridSpan w:val="3"/>
            <w:vAlign w:val="center"/>
          </w:tcPr>
          <w:p w14:paraId="57184507" w14:textId="77777777" w:rsidR="00C93F90" w:rsidRPr="00EE6C38" w:rsidRDefault="00F67DC4" w:rsidP="005A7903">
            <w:pPr>
              <w:pStyle w:val="BasicParagraph"/>
              <w:numPr>
                <w:ilvl w:val="0"/>
                <w:numId w:val="6"/>
              </w:numPr>
              <w:spacing w:line="228" w:lineRule="auto"/>
              <w:ind w:left="273" w:hanging="187"/>
              <w:rPr>
                <w:rFonts w:asciiTheme="minorHAnsi" w:hAnsiTheme="minorHAnsi"/>
                <w:sz w:val="21"/>
                <w:szCs w:val="21"/>
              </w:rPr>
            </w:pPr>
            <w:hyperlink r:id="rId23" w:history="1">
              <w:r w:rsidR="00C93F90" w:rsidRPr="00EE6C38">
                <w:rPr>
                  <w:rStyle w:val="Hyperlink"/>
                  <w:rFonts w:asciiTheme="minorHAnsi" w:hAnsiTheme="minorHAnsi" w:cs="Calibri"/>
                  <w:sz w:val="21"/>
                  <w:szCs w:val="21"/>
                </w:rPr>
                <w:t>Monthly Payment Loan</w:t>
              </w:r>
            </w:hyperlink>
          </w:p>
          <w:p w14:paraId="591CEF4A" w14:textId="77777777" w:rsidR="00C93F90" w:rsidRPr="00EE6C38" w:rsidRDefault="00C93F90" w:rsidP="005A7903">
            <w:pPr>
              <w:pStyle w:val="BasicParagraph"/>
              <w:numPr>
                <w:ilvl w:val="0"/>
                <w:numId w:val="6"/>
              </w:numPr>
              <w:spacing w:line="228" w:lineRule="auto"/>
              <w:ind w:left="273" w:hanging="187"/>
              <w:rPr>
                <w:sz w:val="21"/>
                <w:szCs w:val="21"/>
              </w:rPr>
            </w:pPr>
            <w:r w:rsidRPr="00EE6C38">
              <w:rPr>
                <w:rFonts w:asciiTheme="minorHAnsi" w:hAnsiTheme="minorHAnsi" w:cs="Calibri"/>
                <w:sz w:val="21"/>
                <w:szCs w:val="21"/>
              </w:rPr>
              <w:t>Community Seconds®</w:t>
            </w:r>
          </w:p>
        </w:tc>
      </w:tr>
      <w:tr w:rsidR="00922C7E" w:rsidRPr="003E7148" w14:paraId="1E50B8D7" w14:textId="77777777" w:rsidTr="008F3D23">
        <w:trPr>
          <w:trHeight w:val="449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269F76A1" w14:textId="77777777" w:rsidR="00922C7E" w:rsidRPr="00C03D60" w:rsidRDefault="00922C7E" w:rsidP="00730428">
            <w:pPr>
              <w:pStyle w:val="TableParagraph"/>
              <w:ind w:left="92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D72EC5">
              <w:rPr>
                <w:rFonts w:eastAsia="Calibri" w:cs="Calibri"/>
                <w:b/>
                <w:bCs/>
                <w:spacing w:val="-1"/>
              </w:rPr>
              <w:t>Reserves</w:t>
            </w:r>
          </w:p>
        </w:tc>
        <w:tc>
          <w:tcPr>
            <w:tcW w:w="8640" w:type="dxa"/>
            <w:gridSpan w:val="7"/>
            <w:vAlign w:val="center"/>
          </w:tcPr>
          <w:p w14:paraId="4E96CA9D" w14:textId="77777777" w:rsidR="00922C7E" w:rsidRPr="009C546D" w:rsidRDefault="00C93F90" w:rsidP="005A7903">
            <w:pPr>
              <w:pStyle w:val="ListParagraph"/>
              <w:numPr>
                <w:ilvl w:val="0"/>
                <w:numId w:val="6"/>
              </w:numPr>
              <w:spacing w:line="216" w:lineRule="auto"/>
              <w:ind w:left="273" w:hanging="187"/>
              <w:rPr>
                <w:rFonts w:eastAsia="Calibri" w:cs="Calibri"/>
                <w:spacing w:val="-5"/>
              </w:rPr>
            </w:pPr>
            <w:r w:rsidRPr="009C546D">
              <w:rPr>
                <w:rFonts w:eastAsia="Calibri" w:cs="Calibri"/>
                <w:spacing w:val="-5"/>
              </w:rPr>
              <w:t>LPA</w:t>
            </w:r>
            <w:r w:rsidR="00922C7E" w:rsidRPr="009C546D">
              <w:rPr>
                <w:rFonts w:eastAsia="Calibri" w:cs="Calibri"/>
                <w:spacing w:val="-5"/>
              </w:rPr>
              <w:t>-underwrite:  Defer to Freddie Mac Home Possible® guidelines</w:t>
            </w:r>
            <w:r w:rsidR="00983FCB" w:rsidRPr="009C546D">
              <w:rPr>
                <w:rFonts w:eastAsia="Calibri" w:cs="Calibri"/>
                <w:spacing w:val="-5"/>
              </w:rPr>
              <w:t>.</w:t>
            </w:r>
          </w:p>
          <w:p w14:paraId="09E7D7DC" w14:textId="77777777" w:rsidR="00922C7E" w:rsidRPr="003C4DD9" w:rsidRDefault="00922C7E" w:rsidP="005A7903">
            <w:pPr>
              <w:pStyle w:val="ListParagraph"/>
              <w:numPr>
                <w:ilvl w:val="0"/>
                <w:numId w:val="6"/>
              </w:numPr>
              <w:spacing w:line="216" w:lineRule="auto"/>
              <w:ind w:left="273" w:hanging="187"/>
              <w:rPr>
                <w:rFonts w:cs="Calibri"/>
              </w:rPr>
            </w:pPr>
            <w:r w:rsidRPr="003C4DD9">
              <w:rPr>
                <w:rFonts w:eastAsia="Calibri" w:cs="Calibri"/>
              </w:rPr>
              <w:t xml:space="preserve">Manual underwrite: See </w:t>
            </w:r>
            <w:r w:rsidR="00B81302">
              <w:rPr>
                <w:rFonts w:eastAsia="Calibri" w:cs="Calibri"/>
              </w:rPr>
              <w:t>“</w:t>
            </w:r>
            <w:r w:rsidRPr="003C4DD9">
              <w:rPr>
                <w:rFonts w:eastAsia="Calibri" w:cs="Calibri"/>
              </w:rPr>
              <w:t xml:space="preserve">Manual </w:t>
            </w:r>
            <w:r w:rsidR="00B81302">
              <w:rPr>
                <w:rFonts w:eastAsia="Calibri" w:cs="Calibri"/>
              </w:rPr>
              <w:t>U</w:t>
            </w:r>
            <w:r w:rsidR="00FC72F0" w:rsidRPr="003C4DD9">
              <w:rPr>
                <w:rFonts w:eastAsia="Calibri" w:cs="Calibri"/>
              </w:rPr>
              <w:t>nderwriting</w:t>
            </w:r>
            <w:r w:rsidR="00B81302">
              <w:rPr>
                <w:rFonts w:eastAsia="Calibri" w:cs="Calibri"/>
              </w:rPr>
              <w:t>”</w:t>
            </w:r>
            <w:r w:rsidRPr="003C4DD9">
              <w:rPr>
                <w:rFonts w:eastAsia="Calibri" w:cs="Calibri"/>
              </w:rPr>
              <w:t xml:space="preserve"> section on page 2.</w:t>
            </w:r>
          </w:p>
        </w:tc>
      </w:tr>
      <w:tr w:rsidR="003C4DD9" w:rsidRPr="00D72EC5" w14:paraId="01DE16E5" w14:textId="77777777" w:rsidTr="008F3D23">
        <w:trPr>
          <w:trHeight w:hRule="exact" w:val="523"/>
          <w:tblHeader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19CFC023" w14:textId="77777777" w:rsidR="003C4DD9" w:rsidRPr="00D72EC5" w:rsidRDefault="003C4DD9" w:rsidP="007C5F01">
            <w:pPr>
              <w:pStyle w:val="TableParagraph"/>
              <w:spacing w:line="216" w:lineRule="auto"/>
              <w:ind w:left="86" w:right="90"/>
              <w:jc w:val="right"/>
              <w:rPr>
                <w:rFonts w:eastAsia="Calibri" w:cs="Calibri"/>
                <w:sz w:val="24"/>
              </w:rPr>
            </w:pPr>
            <w:r w:rsidRPr="00D72EC5">
              <w:rPr>
                <w:rFonts w:eastAsia="Calibri" w:cs="Calibri"/>
                <w:b/>
                <w:bCs/>
                <w:spacing w:val="-2"/>
              </w:rPr>
              <w:t>I</w:t>
            </w:r>
            <w:r w:rsidRPr="00D72EC5">
              <w:rPr>
                <w:rFonts w:eastAsia="Calibri" w:cs="Calibri"/>
                <w:b/>
                <w:bCs/>
              </w:rPr>
              <w:t>nt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r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D72EC5">
              <w:rPr>
                <w:rFonts w:eastAsia="Calibri" w:cs="Calibri"/>
                <w:b/>
                <w:bCs/>
              </w:rPr>
              <w:t>st</w:t>
            </w:r>
            <w:r w:rsidRPr="00D72EC5">
              <w:rPr>
                <w:rFonts w:eastAsia="Calibri" w:cs="Calibri"/>
                <w:b/>
                <w:bCs/>
                <w:spacing w:val="-4"/>
              </w:rPr>
              <w:t>e</w:t>
            </w:r>
            <w:r w:rsidRPr="00D72EC5">
              <w:rPr>
                <w:rFonts w:eastAsia="Calibri" w:cs="Calibri"/>
                <w:b/>
                <w:bCs/>
              </w:rPr>
              <w:t>d</w:t>
            </w:r>
            <w:r w:rsidRPr="00D72EC5">
              <w:rPr>
                <w:rFonts w:eastAsia="Calibri" w:cs="Calibri"/>
                <w:b/>
                <w:bCs/>
                <w:spacing w:val="-22"/>
              </w:rPr>
              <w:t xml:space="preserve"> 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Pa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r</w:t>
            </w:r>
            <w:r w:rsidRPr="00D72EC5">
              <w:rPr>
                <w:rFonts w:eastAsia="Calibri" w:cs="Calibri"/>
                <w:b/>
                <w:bCs/>
              </w:rPr>
              <w:t>ty</w:t>
            </w:r>
            <w:r w:rsidRPr="00D72EC5">
              <w:rPr>
                <w:rFonts w:eastAsia="Calibri" w:cs="Calibri"/>
              </w:rPr>
              <w:t xml:space="preserve"> </w:t>
            </w:r>
            <w:r w:rsidRPr="00D72EC5">
              <w:rPr>
                <w:rFonts w:eastAsia="Calibri" w:cs="Calibri"/>
                <w:b/>
                <w:bCs/>
              </w:rPr>
              <w:t>Cont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r</w:t>
            </w:r>
            <w:r w:rsidRPr="00D72EC5">
              <w:rPr>
                <w:rFonts w:eastAsia="Calibri" w:cs="Calibri"/>
                <w:b/>
                <w:bCs/>
                <w:spacing w:val="1"/>
              </w:rPr>
              <w:t>i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b</w:t>
            </w:r>
            <w:r w:rsidRPr="00D72EC5">
              <w:rPr>
                <w:rFonts w:eastAsia="Calibri" w:cs="Calibri"/>
                <w:b/>
                <w:bCs/>
              </w:rPr>
              <w:t>ut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i</w:t>
            </w:r>
            <w:r w:rsidRPr="00D72EC5">
              <w:rPr>
                <w:rFonts w:eastAsia="Calibri" w:cs="Calibri"/>
                <w:b/>
                <w:bCs/>
              </w:rPr>
              <w:t>ons</w:t>
            </w:r>
          </w:p>
        </w:tc>
        <w:tc>
          <w:tcPr>
            <w:tcW w:w="8640" w:type="dxa"/>
            <w:gridSpan w:val="7"/>
            <w:vAlign w:val="center"/>
          </w:tcPr>
          <w:p w14:paraId="520AC2C0" w14:textId="77777777" w:rsidR="003C4DD9" w:rsidRPr="00D72EC5" w:rsidRDefault="003C4DD9" w:rsidP="006145ED">
            <w:pPr>
              <w:pStyle w:val="TableParagraph"/>
              <w:ind w:left="72"/>
              <w:rPr>
                <w:rFonts w:eastAsia="Calibri" w:cs="Calibri"/>
                <w:sz w:val="24"/>
              </w:rPr>
            </w:pPr>
            <w:r w:rsidRPr="00D72EC5">
              <w:rPr>
                <w:rFonts w:eastAsia="Calibri" w:cs="Calibri"/>
              </w:rPr>
              <w:t xml:space="preserve">Defer to </w:t>
            </w:r>
            <w:r>
              <w:rPr>
                <w:rFonts w:eastAsia="Calibri" w:cs="Calibri"/>
              </w:rPr>
              <w:t>Freddie Mac Home Possible®</w:t>
            </w:r>
            <w:r w:rsidRPr="00D72EC5">
              <w:rPr>
                <w:rFonts w:eastAsia="Calibri" w:cs="Calibri"/>
              </w:rPr>
              <w:t xml:space="preserve"> guidelines </w:t>
            </w:r>
          </w:p>
        </w:tc>
      </w:tr>
      <w:tr w:rsidR="00631AFF" w:rsidRPr="00D72EC5" w14:paraId="3F180C65" w14:textId="77777777" w:rsidTr="008F3D23">
        <w:trPr>
          <w:trHeight w:hRule="exact" w:val="838"/>
          <w:tblHeader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133F4811" w14:textId="196016F2" w:rsidR="00631AFF" w:rsidRPr="006145ED" w:rsidRDefault="00631AFF" w:rsidP="007C5F01">
            <w:pPr>
              <w:pStyle w:val="TableParagraph"/>
              <w:spacing w:line="216" w:lineRule="auto"/>
              <w:ind w:left="86" w:right="90"/>
              <w:jc w:val="right"/>
              <w:rPr>
                <w:rFonts w:eastAsia="Calibri" w:cs="Calibri"/>
                <w:b/>
                <w:bCs/>
                <w:spacing w:val="-2"/>
              </w:rPr>
            </w:pPr>
            <w:r w:rsidRPr="006145ED">
              <w:rPr>
                <w:rFonts w:eastAsia="Calibri" w:cs="Calibri"/>
                <w:b/>
                <w:bCs/>
                <w:spacing w:val="-2"/>
              </w:rPr>
              <w:lastRenderedPageBreak/>
              <w:t>Minimum Bo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r</w:t>
            </w:r>
            <w:r w:rsidRPr="006145ED">
              <w:rPr>
                <w:rFonts w:eastAsia="Calibri" w:cs="Calibri"/>
                <w:b/>
                <w:bCs/>
                <w:spacing w:val="-2"/>
              </w:rPr>
              <w:t>r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o</w:t>
            </w:r>
            <w:r w:rsidRPr="006145ED">
              <w:rPr>
                <w:rFonts w:eastAsia="Calibri" w:cs="Calibri"/>
                <w:b/>
                <w:bCs/>
                <w:spacing w:val="-2"/>
              </w:rPr>
              <w:t>wer Cont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r</w:t>
            </w:r>
            <w:r w:rsidRPr="006145ED">
              <w:rPr>
                <w:rFonts w:eastAsia="Calibri" w:cs="Calibri"/>
                <w:b/>
                <w:bCs/>
                <w:spacing w:val="-2"/>
              </w:rPr>
              <w:t>i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b</w:t>
            </w:r>
            <w:r w:rsidRPr="006145ED">
              <w:rPr>
                <w:rFonts w:eastAsia="Calibri" w:cs="Calibri"/>
                <w:b/>
                <w:bCs/>
                <w:spacing w:val="-2"/>
              </w:rPr>
              <w:t>ut</w:t>
            </w:r>
            <w:r w:rsidRPr="00D72EC5">
              <w:rPr>
                <w:rFonts w:eastAsia="Calibri" w:cs="Calibri"/>
                <w:b/>
                <w:bCs/>
                <w:spacing w:val="-2"/>
              </w:rPr>
              <w:t>i</w:t>
            </w:r>
            <w:r w:rsidRPr="006145ED">
              <w:rPr>
                <w:rFonts w:eastAsia="Calibri" w:cs="Calibri"/>
                <w:b/>
                <w:bCs/>
                <w:spacing w:val="-2"/>
              </w:rPr>
              <w:t>on</w:t>
            </w:r>
          </w:p>
        </w:tc>
        <w:tc>
          <w:tcPr>
            <w:tcW w:w="8640" w:type="dxa"/>
            <w:gridSpan w:val="7"/>
            <w:vAlign w:val="center"/>
          </w:tcPr>
          <w:p w14:paraId="61EFCCA2" w14:textId="5F30920D" w:rsidR="00631AFF" w:rsidRPr="006A1874" w:rsidRDefault="00631AFF" w:rsidP="007C5F01">
            <w:pPr>
              <w:pStyle w:val="ListParagraph"/>
              <w:numPr>
                <w:ilvl w:val="0"/>
                <w:numId w:val="6"/>
              </w:numPr>
              <w:spacing w:line="216" w:lineRule="auto"/>
              <w:ind w:left="346" w:hanging="270"/>
              <w:rPr>
                <w:rFonts w:eastAsia="Calibri" w:cs="Calibri"/>
              </w:rPr>
            </w:pPr>
            <w:r>
              <w:rPr>
                <w:rFonts w:eastAsia="Calibri" w:cs="Calibri"/>
                <w:spacing w:val="-5"/>
              </w:rPr>
              <w:t xml:space="preserve">For a single family </w:t>
            </w:r>
            <w:r w:rsidR="00CE34F8">
              <w:rPr>
                <w:rFonts w:eastAsia="Calibri" w:cs="Calibri"/>
                <w:spacing w:val="-5"/>
              </w:rPr>
              <w:t>home,</w:t>
            </w:r>
            <w:r>
              <w:rPr>
                <w:rFonts w:eastAsia="Calibri" w:cs="Calibri"/>
                <w:spacing w:val="-5"/>
              </w:rPr>
              <w:t xml:space="preserve"> the minimum contribution is </w:t>
            </w:r>
            <w:r w:rsidRPr="006145ED">
              <w:rPr>
                <w:rFonts w:eastAsia="Calibri" w:cs="Calibri"/>
                <w:spacing w:val="-5"/>
              </w:rPr>
              <w:t>$1,000 or 1% of the purchase price, whichever is less, if receiving Minnesota Housing downpayment and closing cost loan</w:t>
            </w:r>
          </w:p>
          <w:p w14:paraId="7DBC6267" w14:textId="375420AC" w:rsidR="00631AFF" w:rsidRDefault="00631AFF" w:rsidP="007C5F01">
            <w:pPr>
              <w:pStyle w:val="ListParagraph"/>
              <w:numPr>
                <w:ilvl w:val="0"/>
                <w:numId w:val="6"/>
              </w:numPr>
              <w:spacing w:line="216" w:lineRule="auto"/>
              <w:ind w:left="346" w:hanging="270"/>
              <w:rPr>
                <w:rFonts w:eastAsia="Calibri" w:cs="Calibri"/>
                <w:spacing w:val="-5"/>
              </w:rPr>
            </w:pPr>
            <w:r>
              <w:rPr>
                <w:rFonts w:eastAsia="Calibri" w:cs="Calibri"/>
                <w:spacing w:val="-5"/>
              </w:rPr>
              <w:t>For a duplex</w:t>
            </w:r>
            <w:r w:rsidR="00CE34F8">
              <w:rPr>
                <w:rFonts w:eastAsia="Calibri" w:cs="Calibri"/>
                <w:spacing w:val="-5"/>
              </w:rPr>
              <w:t>,</w:t>
            </w:r>
            <w:r>
              <w:rPr>
                <w:rFonts w:eastAsia="Calibri" w:cs="Calibri"/>
                <w:spacing w:val="-5"/>
              </w:rPr>
              <w:t xml:space="preserve"> the minimum </w:t>
            </w:r>
            <w:r w:rsidR="002C6446">
              <w:rPr>
                <w:rFonts w:eastAsia="Calibri" w:cs="Calibri"/>
                <w:spacing w:val="-5"/>
              </w:rPr>
              <w:t xml:space="preserve">borrower </w:t>
            </w:r>
            <w:r>
              <w:rPr>
                <w:rFonts w:eastAsia="Calibri" w:cs="Calibri"/>
                <w:spacing w:val="-5"/>
              </w:rPr>
              <w:t>contribution is 3%</w:t>
            </w:r>
            <w:r w:rsidR="00924081">
              <w:rPr>
                <w:rFonts w:eastAsia="Calibri" w:cs="Calibri"/>
                <w:spacing w:val="-5"/>
              </w:rPr>
              <w:t xml:space="preserve"> of the purchase price</w:t>
            </w:r>
            <w:r>
              <w:rPr>
                <w:rFonts w:eastAsia="Calibri" w:cs="Calibri"/>
                <w:spacing w:val="-5"/>
              </w:rPr>
              <w:t xml:space="preserve"> </w:t>
            </w:r>
          </w:p>
        </w:tc>
      </w:tr>
      <w:tr w:rsidR="001C3E45" w:rsidRPr="00D72EC5" w14:paraId="145A60AF" w14:textId="77777777" w:rsidTr="008F3D23">
        <w:trPr>
          <w:trHeight w:hRule="exact" w:val="1171"/>
          <w:tblHeader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3E2722FD" w14:textId="77777777" w:rsidR="001C3E45" w:rsidRPr="00D72EC5" w:rsidRDefault="001C3E45" w:rsidP="006145ED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C03D60">
              <w:rPr>
                <w:rFonts w:eastAsia="Calibri" w:cs="Calibri"/>
                <w:b/>
                <w:bCs/>
                <w:spacing w:val="-1"/>
              </w:rPr>
              <w:t>H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o</w:t>
            </w:r>
            <w:r w:rsidRPr="00C03D60">
              <w:rPr>
                <w:rFonts w:eastAsia="Calibri" w:cs="Calibri"/>
                <w:b/>
                <w:bCs/>
                <w:spacing w:val="-1"/>
              </w:rPr>
              <w:t>me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bu</w:t>
            </w:r>
            <w:r w:rsidRPr="00C03D60">
              <w:rPr>
                <w:rFonts w:eastAsia="Calibri" w:cs="Calibri"/>
                <w:b/>
                <w:bCs/>
                <w:spacing w:val="-1"/>
              </w:rPr>
              <w:t>ye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r Educ</w:t>
            </w:r>
            <w:r w:rsidRPr="00C03D60">
              <w:rPr>
                <w:rFonts w:eastAsia="Calibri" w:cs="Calibri"/>
                <w:b/>
                <w:bCs/>
                <w:spacing w:val="-1"/>
              </w:rPr>
              <w:t>a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tion</w:t>
            </w:r>
          </w:p>
        </w:tc>
        <w:tc>
          <w:tcPr>
            <w:tcW w:w="8640" w:type="dxa"/>
            <w:gridSpan w:val="7"/>
            <w:vAlign w:val="center"/>
          </w:tcPr>
          <w:p w14:paraId="07580BC6" w14:textId="2C7738CB" w:rsidR="001C3E45" w:rsidRPr="007C5F01" w:rsidRDefault="00177624" w:rsidP="007C5F01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left="346" w:hanging="270"/>
              <w:rPr>
                <w:rFonts w:eastAsia="Calibri" w:cs="Calibri"/>
                <w:spacing w:val="-1"/>
              </w:rPr>
            </w:pPr>
            <w:r>
              <w:rPr>
                <w:rFonts w:cs="Calibri"/>
              </w:rPr>
              <w:t>For a single family home i</w:t>
            </w:r>
            <w:r w:rsidR="001C3E45" w:rsidRPr="003C4DD9">
              <w:rPr>
                <w:rFonts w:cs="Calibri"/>
              </w:rPr>
              <w:t xml:space="preserve">f all borrowers are first-time homebuyers, at least one borrower must complete an </w:t>
            </w:r>
            <w:hyperlink r:id="rId24" w:history="1">
              <w:r w:rsidR="001C3E45" w:rsidRPr="003C4DD9">
                <w:rPr>
                  <w:rStyle w:val="Hyperlink"/>
                  <w:rFonts w:cs="Calibri"/>
                </w:rPr>
                <w:t>approved homebuyer education course</w:t>
              </w:r>
            </w:hyperlink>
            <w:r w:rsidR="001C3E45" w:rsidRPr="003C4DD9">
              <w:rPr>
                <w:rFonts w:cs="Calibri"/>
              </w:rPr>
              <w:t xml:space="preserve"> prior to closing.</w:t>
            </w:r>
          </w:p>
          <w:p w14:paraId="7E761D99" w14:textId="5948C728" w:rsidR="00177624" w:rsidRPr="00D72EC5" w:rsidRDefault="00177624" w:rsidP="007C5F01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left="346" w:hanging="270"/>
              <w:rPr>
                <w:rFonts w:eastAsia="Calibri" w:cs="Calibri"/>
                <w:spacing w:val="-1"/>
              </w:rPr>
            </w:pPr>
            <w:r>
              <w:rPr>
                <w:rFonts w:eastAsia="Calibri" w:cs="Calibri"/>
                <w:spacing w:val="-1"/>
              </w:rPr>
              <w:t xml:space="preserve">For a duplex </w:t>
            </w:r>
            <w:r w:rsidR="00A034B0">
              <w:rPr>
                <w:rFonts w:eastAsia="Calibri" w:cs="Calibri"/>
                <w:spacing w:val="-1"/>
              </w:rPr>
              <w:t>at least one of the</w:t>
            </w:r>
            <w:r>
              <w:rPr>
                <w:rFonts w:eastAsia="Calibri" w:cs="Calibri"/>
                <w:spacing w:val="-1"/>
              </w:rPr>
              <w:t xml:space="preserve"> borrower</w:t>
            </w:r>
            <w:r w:rsidR="00A034B0">
              <w:rPr>
                <w:rFonts w:eastAsia="Calibri" w:cs="Calibri"/>
                <w:spacing w:val="-1"/>
              </w:rPr>
              <w:t>s</w:t>
            </w:r>
            <w:r>
              <w:rPr>
                <w:rFonts w:eastAsia="Calibri" w:cs="Calibri"/>
                <w:spacing w:val="-1"/>
              </w:rPr>
              <w:t xml:space="preserve"> must also attend </w:t>
            </w:r>
            <w:r w:rsidR="00A034B0">
              <w:rPr>
                <w:rFonts w:eastAsia="Calibri" w:cs="Calibri"/>
                <w:spacing w:val="-1"/>
              </w:rPr>
              <w:t xml:space="preserve">an approved </w:t>
            </w:r>
            <w:r>
              <w:rPr>
                <w:rFonts w:eastAsia="Calibri" w:cs="Calibri"/>
                <w:spacing w:val="-1"/>
              </w:rPr>
              <w:t xml:space="preserve">landlord </w:t>
            </w:r>
            <w:r w:rsidR="002C6446">
              <w:rPr>
                <w:rFonts w:eastAsia="Calibri" w:cs="Calibri"/>
                <w:spacing w:val="-1"/>
              </w:rPr>
              <w:t xml:space="preserve">education </w:t>
            </w:r>
            <w:r w:rsidR="00A034B0">
              <w:rPr>
                <w:rFonts w:eastAsia="Calibri" w:cs="Calibri"/>
                <w:spacing w:val="-1"/>
              </w:rPr>
              <w:t>course prior to closing</w:t>
            </w:r>
          </w:p>
        </w:tc>
      </w:tr>
      <w:tr w:rsidR="009E3855" w:rsidRPr="00D72EC5" w14:paraId="1641F9F2" w14:textId="77777777" w:rsidTr="008F3D23">
        <w:trPr>
          <w:trHeight w:hRule="exact" w:val="712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6A3BD4D7" w14:textId="77777777" w:rsidR="009E3855" w:rsidRPr="00D72EC5" w:rsidRDefault="009E3855" w:rsidP="006145ED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D72EC5">
              <w:rPr>
                <w:rFonts w:eastAsia="Calibri" w:cs="Calibri"/>
                <w:b/>
                <w:bCs/>
                <w:spacing w:val="-1"/>
              </w:rPr>
              <w:t>Loan Product Advisor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®</w:t>
            </w:r>
          </w:p>
        </w:tc>
        <w:tc>
          <w:tcPr>
            <w:tcW w:w="8640" w:type="dxa"/>
            <w:gridSpan w:val="7"/>
            <w:vAlign w:val="center"/>
          </w:tcPr>
          <w:p w14:paraId="14612FF3" w14:textId="77777777" w:rsidR="009E3855" w:rsidRDefault="009E3855" w:rsidP="00D25693">
            <w:pPr>
              <w:pStyle w:val="TableParagraph"/>
              <w:numPr>
                <w:ilvl w:val="0"/>
                <w:numId w:val="2"/>
              </w:numPr>
              <w:ind w:left="360" w:hanging="270"/>
              <w:rPr>
                <w:rFonts w:eastAsia="Calibri" w:cs="Calibri"/>
                <w:spacing w:val="-1"/>
              </w:rPr>
            </w:pPr>
            <w:r w:rsidRPr="006D005C">
              <w:rPr>
                <w:rFonts w:eastAsia="Calibri" w:cs="Calibri"/>
                <w:spacing w:val="-1"/>
              </w:rPr>
              <w:t>You must receive an LPA</w:t>
            </w:r>
            <w:r>
              <w:rPr>
                <w:rFonts w:ascii="Calibri" w:hAnsi="Calibri"/>
              </w:rPr>
              <w:t>®</w:t>
            </w:r>
            <w:r w:rsidRPr="006D005C">
              <w:rPr>
                <w:rFonts w:eastAsia="Calibri" w:cs="Calibri"/>
                <w:spacing w:val="-1"/>
              </w:rPr>
              <w:t xml:space="preserve"> recommendation of “Risk Class Accept” </w:t>
            </w:r>
          </w:p>
          <w:p w14:paraId="6F7929B5" w14:textId="77777777" w:rsidR="001E1535" w:rsidRPr="009576CC" w:rsidRDefault="009E3855" w:rsidP="00D25693">
            <w:pPr>
              <w:pStyle w:val="TableParagraph"/>
              <w:numPr>
                <w:ilvl w:val="0"/>
                <w:numId w:val="2"/>
              </w:numPr>
              <w:ind w:left="360" w:hanging="270"/>
              <w:rPr>
                <w:rFonts w:eastAsia="Calibri" w:cs="Calibri"/>
              </w:rPr>
            </w:pPr>
            <w:r w:rsidRPr="00FF2DB0">
              <w:rPr>
                <w:rFonts w:eastAsia="Calibri" w:cs="Calibri"/>
                <w:spacing w:val="-1"/>
              </w:rPr>
              <w:t xml:space="preserve">You may underwrite to </w:t>
            </w:r>
            <w:r w:rsidR="00D7499C" w:rsidRPr="00FF2DB0">
              <w:rPr>
                <w:rFonts w:eastAsia="Calibri" w:cs="Calibri"/>
                <w:spacing w:val="-1"/>
              </w:rPr>
              <w:t xml:space="preserve">Minnesota Housing </w:t>
            </w:r>
            <w:r w:rsidRPr="00FF2DB0">
              <w:rPr>
                <w:rFonts w:eastAsia="Calibri" w:cs="Calibri"/>
                <w:spacing w:val="-1"/>
              </w:rPr>
              <w:t>income limits</w:t>
            </w:r>
          </w:p>
        </w:tc>
      </w:tr>
      <w:tr w:rsidR="003C4DD9" w:rsidRPr="00D72EC5" w14:paraId="5178E05B" w14:textId="77777777" w:rsidTr="008F3D23">
        <w:trPr>
          <w:trHeight w:hRule="exact" w:val="1414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7C1E6FAF" w14:textId="77777777" w:rsidR="003C4DD9" w:rsidRPr="006145ED" w:rsidRDefault="003C4DD9" w:rsidP="00163749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D72EC5">
              <w:rPr>
                <w:rFonts w:eastAsia="Calibri" w:cs="Calibri"/>
                <w:b/>
                <w:bCs/>
                <w:spacing w:val="-1"/>
              </w:rPr>
              <w:t>U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nd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rwriting Guid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lin</w:t>
            </w:r>
            <w:r w:rsidRPr="00D72EC5">
              <w:rPr>
                <w:rFonts w:eastAsia="Calibri" w:cs="Calibri"/>
                <w:b/>
                <w:bCs/>
                <w:spacing w:val="-1"/>
              </w:rPr>
              <w:t>e</w:t>
            </w:r>
            <w:r w:rsidRPr="006145ED">
              <w:rPr>
                <w:rFonts w:eastAsia="Calibri" w:cs="Calibri"/>
                <w:b/>
                <w:bCs/>
                <w:spacing w:val="-1"/>
              </w:rPr>
              <w:t>s</w:t>
            </w:r>
          </w:p>
        </w:tc>
        <w:tc>
          <w:tcPr>
            <w:tcW w:w="8640" w:type="dxa"/>
            <w:gridSpan w:val="7"/>
            <w:vAlign w:val="center"/>
          </w:tcPr>
          <w:p w14:paraId="36AF844F" w14:textId="77777777" w:rsidR="003C4DD9" w:rsidRDefault="003C4DD9" w:rsidP="00D25693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360" w:hanging="270"/>
              <w:rPr>
                <w:rFonts w:eastAsia="Calibri" w:cs="Calibri"/>
              </w:rPr>
            </w:pPr>
            <w:r w:rsidRPr="00EE5F65">
              <w:rPr>
                <w:rFonts w:eastAsia="Calibri" w:cs="Calibri"/>
              </w:rPr>
              <w:t>Unless otherwise stated in this product description, refer to Freddie Mac Home Possible® guidelines.</w:t>
            </w:r>
          </w:p>
          <w:p w14:paraId="0673AEBB" w14:textId="6C260575" w:rsidR="00BB7027" w:rsidRPr="007070E7" w:rsidRDefault="00BB7027" w:rsidP="00D25693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360" w:hanging="270"/>
              <w:rPr>
                <w:rFonts w:eastAsia="Calibri" w:cs="Calibri"/>
              </w:rPr>
            </w:pPr>
            <w:r w:rsidRPr="007070E7">
              <w:rPr>
                <w:rFonts w:eastAsia="Calibri" w:cstheme="minorHAnsi"/>
                <w:spacing w:val="1"/>
                <w:sz w:val="21"/>
                <w:szCs w:val="21"/>
              </w:rPr>
              <w:t>Lenders must also follow U.S. Bank overlays</w:t>
            </w:r>
            <w:r w:rsidR="008F78FB">
              <w:rPr>
                <w:rFonts w:eastAsia="Calibri" w:cstheme="minorHAnsi"/>
                <w:spacing w:val="1"/>
                <w:sz w:val="21"/>
                <w:szCs w:val="21"/>
              </w:rPr>
              <w:t xml:space="preserve"> </w:t>
            </w:r>
            <w:r w:rsidR="008F78FB" w:rsidRPr="007C5F01">
              <w:rPr>
                <w:rFonts w:eastAsia="Calibri" w:cstheme="minorHAnsi"/>
                <w:color w:val="0000FF"/>
                <w:spacing w:val="1"/>
                <w:sz w:val="21"/>
                <w:szCs w:val="21"/>
              </w:rPr>
              <w:t>(</w:t>
            </w:r>
            <w:hyperlink r:id="rId25" w:history="1">
              <w:r w:rsidR="008F78FB" w:rsidRPr="007C5F01">
                <w:rPr>
                  <w:rStyle w:val="Hyperlink"/>
                </w:rPr>
                <w:t xml:space="preserve">see </w:t>
              </w:r>
              <w:r w:rsidR="008F78FB" w:rsidRPr="00924081">
                <w:rPr>
                  <w:rStyle w:val="Hyperlink"/>
                </w:rPr>
                <w:t>U.S. Bank AllRegs</w:t>
              </w:r>
            </w:hyperlink>
            <w:r w:rsidR="008F78FB" w:rsidRPr="007C5F01">
              <w:rPr>
                <w:rStyle w:val="Hyperlink"/>
                <w:rFonts w:cs="Calibri"/>
                <w:color w:val="0000FF"/>
              </w:rPr>
              <w:t>)</w:t>
            </w:r>
            <w:r w:rsidRPr="007070E7">
              <w:rPr>
                <w:rFonts w:eastAsia="Calibri" w:cstheme="minorHAnsi"/>
                <w:spacing w:val="1"/>
                <w:sz w:val="21"/>
                <w:szCs w:val="21"/>
              </w:rPr>
              <w:t>.</w:t>
            </w:r>
          </w:p>
          <w:p w14:paraId="1F030238" w14:textId="77777777" w:rsidR="003C4DD9" w:rsidRPr="007070E7" w:rsidRDefault="003C4DD9" w:rsidP="00D25693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360" w:hanging="270"/>
              <w:rPr>
                <w:rFonts w:eastAsia="Calibri" w:cs="Calibri"/>
              </w:rPr>
            </w:pPr>
            <w:r w:rsidRPr="007070E7">
              <w:rPr>
                <w:rFonts w:eastAsia="Calibri" w:cs="Calibri"/>
              </w:rPr>
              <w:t xml:space="preserve">Where the HFA Advantage® guidelines conflict with Home Possible® guidelines, follow the guidelines in this product description. </w:t>
            </w:r>
          </w:p>
        </w:tc>
      </w:tr>
      <w:tr w:rsidR="00E75903" w:rsidRPr="00D72EC5" w14:paraId="19602C0B" w14:textId="77777777" w:rsidTr="008F3D23">
        <w:trPr>
          <w:trHeight w:val="269"/>
        </w:trPr>
        <w:tc>
          <w:tcPr>
            <w:tcW w:w="2250" w:type="dxa"/>
            <w:vMerge w:val="restart"/>
            <w:shd w:val="clear" w:color="auto" w:fill="ECF1F2" w:themeFill="accent5" w:themeFillTint="33"/>
            <w:vAlign w:val="center"/>
          </w:tcPr>
          <w:p w14:paraId="2543DDE0" w14:textId="77777777" w:rsidR="00E75903" w:rsidRPr="00D72EC5" w:rsidRDefault="00E75903" w:rsidP="00163749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>
              <w:rPr>
                <w:rFonts w:eastAsia="Calibri" w:cs="Calibri"/>
                <w:b/>
                <w:bCs/>
                <w:spacing w:val="-1"/>
              </w:rPr>
              <w:t>Manual Underwriting</w:t>
            </w:r>
          </w:p>
        </w:tc>
        <w:tc>
          <w:tcPr>
            <w:tcW w:w="8640" w:type="dxa"/>
            <w:gridSpan w:val="7"/>
            <w:shd w:val="clear" w:color="auto" w:fill="F1D57F" w:themeFill="accent6" w:themeFillShade="E6"/>
            <w:vAlign w:val="center"/>
          </w:tcPr>
          <w:p w14:paraId="37A3938C" w14:textId="77777777" w:rsidR="00E75903" w:rsidRPr="007070E7" w:rsidRDefault="00E75903" w:rsidP="007C5F01">
            <w:pPr>
              <w:pStyle w:val="ListParagraph"/>
              <w:spacing w:line="216" w:lineRule="auto"/>
              <w:ind w:left="166"/>
              <w:rPr>
                <w:rFonts w:eastAsia="Calibri" w:cs="Calibri"/>
                <w:b/>
              </w:rPr>
            </w:pPr>
            <w:r w:rsidRPr="007070E7">
              <w:rPr>
                <w:b/>
                <w:sz w:val="20"/>
                <w:szCs w:val="20"/>
              </w:rPr>
              <w:t xml:space="preserve"> LTV </w:t>
            </w:r>
            <w:r w:rsidRPr="007070E7">
              <w:rPr>
                <w:rFonts w:cstheme="minorHAnsi"/>
                <w:b/>
                <w:sz w:val="20"/>
                <w:szCs w:val="20"/>
              </w:rPr>
              <w:t>≤</w:t>
            </w:r>
            <w:r w:rsidRPr="007070E7">
              <w:rPr>
                <w:b/>
                <w:sz w:val="20"/>
                <w:szCs w:val="20"/>
              </w:rPr>
              <w:t xml:space="preserve"> 9</w:t>
            </w:r>
            <w:r w:rsidR="003F5B39">
              <w:rPr>
                <w:b/>
                <w:sz w:val="20"/>
                <w:szCs w:val="20"/>
              </w:rPr>
              <w:t>7</w:t>
            </w:r>
            <w:r w:rsidRPr="007070E7">
              <w:rPr>
                <w:b/>
                <w:sz w:val="20"/>
                <w:szCs w:val="20"/>
              </w:rPr>
              <w:t>%</w:t>
            </w:r>
          </w:p>
        </w:tc>
      </w:tr>
      <w:tr w:rsidR="00515102" w:rsidRPr="00D72EC5" w14:paraId="72780E6C" w14:textId="77777777" w:rsidTr="008F3D23">
        <w:trPr>
          <w:trHeight w:val="647"/>
        </w:trPr>
        <w:tc>
          <w:tcPr>
            <w:tcW w:w="2250" w:type="dxa"/>
            <w:vMerge/>
            <w:shd w:val="clear" w:color="auto" w:fill="ECF1F2" w:themeFill="accent5" w:themeFillTint="33"/>
            <w:vAlign w:val="center"/>
          </w:tcPr>
          <w:p w14:paraId="19864EBB" w14:textId="77777777" w:rsidR="00515102" w:rsidRDefault="00515102" w:rsidP="00163749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</w:p>
        </w:tc>
        <w:tc>
          <w:tcPr>
            <w:tcW w:w="8640" w:type="dxa"/>
            <w:gridSpan w:val="7"/>
            <w:vAlign w:val="center"/>
          </w:tcPr>
          <w:p w14:paraId="3E7A3CB7" w14:textId="6AE29411" w:rsidR="00515102" w:rsidRPr="007C5F01" w:rsidRDefault="00515102" w:rsidP="007C5F01">
            <w:pPr>
              <w:ind w:left="166"/>
              <w:rPr>
                <w:rFonts w:eastAsia="Calibri" w:cs="Calibri"/>
              </w:rPr>
            </w:pPr>
            <w:r w:rsidRPr="00CE34F8">
              <w:rPr>
                <w:rFonts w:eastAsia="Calibri" w:cs="Calibri"/>
              </w:rPr>
              <w:t>Required</w:t>
            </w:r>
            <w:r w:rsidRPr="00CE34F8">
              <w:rPr>
                <w:rFonts w:eastAsia="Calibri" w:cstheme="minorHAnsi"/>
              </w:rPr>
              <w:t xml:space="preserve"> Reserves/ FICO/ DTI vary. </w:t>
            </w:r>
            <w:r w:rsidRPr="00CE34F8">
              <w:rPr>
                <w:rFonts w:eastAsia="Calibri" w:cs="Calibri"/>
              </w:rPr>
              <w:t xml:space="preserve">See HFA Conventional Product Guide located on the </w:t>
            </w:r>
            <w:r w:rsidRPr="00CE34F8">
              <w:rPr>
                <w:rFonts w:eastAsia="Calibri" w:cs="Calibri"/>
              </w:rPr>
              <w:br/>
            </w:r>
            <w:hyperlink r:id="rId26" w:history="1">
              <w:r w:rsidRPr="00CE34F8">
                <w:rPr>
                  <w:rStyle w:val="Hyperlink"/>
                  <w:rFonts w:cs="Calibri"/>
                </w:rPr>
                <w:t>U.S. Bank AllRegs Website</w:t>
              </w:r>
            </w:hyperlink>
            <w:r w:rsidR="00CE34F8" w:rsidRPr="007C5F01">
              <w:rPr>
                <w:rStyle w:val="Hyperlink"/>
                <w:rFonts w:cs="Calibri"/>
                <w:vertAlign w:val="superscript"/>
              </w:rPr>
              <w:t>1</w:t>
            </w:r>
          </w:p>
        </w:tc>
      </w:tr>
      <w:tr w:rsidR="009E3855" w:rsidRPr="00D72EC5" w14:paraId="26F11C67" w14:textId="77777777" w:rsidTr="008F3D23">
        <w:trPr>
          <w:trHeight w:hRule="exact" w:val="649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02CE2C31" w14:textId="77777777" w:rsidR="009E3855" w:rsidRDefault="009E3855" w:rsidP="00163749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D72EC5">
              <w:rPr>
                <w:rFonts w:eastAsia="Calibri" w:cs="Calibri"/>
                <w:b/>
                <w:bCs/>
                <w:spacing w:val="-1"/>
              </w:rPr>
              <w:t>Non-Traditional Credit</w:t>
            </w:r>
          </w:p>
        </w:tc>
        <w:tc>
          <w:tcPr>
            <w:tcW w:w="8640" w:type="dxa"/>
            <w:gridSpan w:val="7"/>
            <w:vAlign w:val="center"/>
          </w:tcPr>
          <w:p w14:paraId="3A81F718" w14:textId="77777777" w:rsidR="009E3855" w:rsidRPr="00D66B01" w:rsidRDefault="009E3855" w:rsidP="007C5F01">
            <w:pPr>
              <w:ind w:left="166"/>
              <w:rPr>
                <w:rFonts w:eastAsia="Calibri" w:cs="Calibri"/>
              </w:rPr>
            </w:pPr>
            <w:r w:rsidRPr="006D005C">
              <w:rPr>
                <w:rFonts w:eastAsia="Calibri" w:cs="Calibri"/>
                <w:spacing w:val="-1"/>
              </w:rPr>
              <w:t>Defer to Freddie Mac Home Possible® guidelines</w:t>
            </w:r>
            <w:r w:rsidR="00BA19DE" w:rsidRPr="00F467C9">
              <w:rPr>
                <w:rFonts w:eastAsia="Calibri" w:cs="Calibri"/>
                <w:spacing w:val="-1"/>
              </w:rPr>
              <w:t>. Max 95% LTV if no borrowers have credit score</w:t>
            </w:r>
            <w:r w:rsidR="00BD116D" w:rsidRPr="00F467C9">
              <w:rPr>
                <w:rFonts w:eastAsia="Calibri" w:cs="Calibri"/>
                <w:spacing w:val="-1"/>
              </w:rPr>
              <w:t>.</w:t>
            </w:r>
          </w:p>
        </w:tc>
      </w:tr>
      <w:tr w:rsidR="003C4DD9" w:rsidRPr="00D72EC5" w14:paraId="10851565" w14:textId="77777777" w:rsidTr="008F3D23">
        <w:trPr>
          <w:trHeight w:val="332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0ADB6D3E" w14:textId="77777777" w:rsidR="003C4DD9" w:rsidRPr="00D72EC5" w:rsidRDefault="003C4DD9" w:rsidP="00D72EC5">
            <w:pPr>
              <w:pStyle w:val="TableParagraph"/>
              <w:ind w:left="90" w:right="88"/>
              <w:jc w:val="right"/>
              <w:rPr>
                <w:rFonts w:eastAsia="Calibri" w:cs="Calibri"/>
              </w:rPr>
            </w:pPr>
            <w:r w:rsidRPr="004D58E3">
              <w:rPr>
                <w:rFonts w:eastAsia="Calibri" w:cs="Calibri"/>
                <w:b/>
                <w:bCs/>
              </w:rPr>
              <w:t>Freddie Mac</w:t>
            </w:r>
            <w:r w:rsidRPr="004D58E3">
              <w:rPr>
                <w:rFonts w:eastAsia="Calibri" w:cs="Calibri"/>
                <w:b/>
                <w:bCs/>
                <w:spacing w:val="-6"/>
              </w:rPr>
              <w:t xml:space="preserve"> </w:t>
            </w:r>
            <w:r w:rsidRPr="004D58E3">
              <w:rPr>
                <w:rFonts w:eastAsia="Calibri" w:cs="Calibri"/>
                <w:b/>
                <w:bCs/>
                <w:spacing w:val="-1"/>
              </w:rPr>
              <w:t>De</w:t>
            </w:r>
            <w:r w:rsidRPr="004D58E3">
              <w:rPr>
                <w:rFonts w:eastAsia="Calibri" w:cs="Calibri"/>
                <w:b/>
                <w:bCs/>
                <w:spacing w:val="-2"/>
              </w:rPr>
              <w:t>l</w:t>
            </w:r>
            <w:r w:rsidRPr="004D58E3">
              <w:rPr>
                <w:rFonts w:eastAsia="Calibri" w:cs="Calibri"/>
                <w:b/>
                <w:bCs/>
                <w:spacing w:val="1"/>
              </w:rPr>
              <w:t>i</w:t>
            </w:r>
            <w:r w:rsidRPr="004D58E3">
              <w:rPr>
                <w:rFonts w:eastAsia="Calibri" w:cs="Calibri"/>
                <w:b/>
                <w:bCs/>
                <w:spacing w:val="-4"/>
              </w:rPr>
              <w:t>v</w:t>
            </w:r>
            <w:r w:rsidRPr="004D58E3">
              <w:rPr>
                <w:rFonts w:eastAsia="Calibri" w:cs="Calibri"/>
                <w:b/>
                <w:bCs/>
                <w:spacing w:val="-1"/>
              </w:rPr>
              <w:t>e</w:t>
            </w:r>
            <w:r w:rsidRPr="004D58E3">
              <w:rPr>
                <w:rFonts w:eastAsia="Calibri" w:cs="Calibri"/>
                <w:b/>
                <w:bCs/>
                <w:spacing w:val="1"/>
              </w:rPr>
              <w:t>r</w:t>
            </w:r>
            <w:r w:rsidRPr="004D58E3">
              <w:rPr>
                <w:rFonts w:eastAsia="Calibri" w:cs="Calibri"/>
                <w:b/>
                <w:bCs/>
              </w:rPr>
              <w:t>y</w:t>
            </w:r>
            <w:r w:rsidRPr="004D58E3">
              <w:rPr>
                <w:rFonts w:eastAsia="Calibri" w:cs="Calibri"/>
                <w:b/>
              </w:rPr>
              <w:t xml:space="preserve"> </w:t>
            </w:r>
            <w:r w:rsidRPr="004D58E3">
              <w:rPr>
                <w:rFonts w:eastAsia="Calibri" w:cs="Calibri"/>
                <w:b/>
                <w:bCs/>
                <w:w w:val="95"/>
              </w:rPr>
              <w:t>F</w:t>
            </w:r>
            <w:r w:rsidRPr="004D58E3">
              <w:rPr>
                <w:rFonts w:eastAsia="Calibri" w:cs="Calibri"/>
                <w:b/>
                <w:bCs/>
                <w:spacing w:val="-1"/>
                <w:w w:val="95"/>
              </w:rPr>
              <w:t>ee</w:t>
            </w:r>
          </w:p>
        </w:tc>
        <w:tc>
          <w:tcPr>
            <w:tcW w:w="8640" w:type="dxa"/>
            <w:gridSpan w:val="7"/>
            <w:vAlign w:val="center"/>
          </w:tcPr>
          <w:p w14:paraId="1EFAA47D" w14:textId="77777777" w:rsidR="003C4DD9" w:rsidRPr="00EE5F65" w:rsidRDefault="003C4DD9" w:rsidP="007C5F01">
            <w:pPr>
              <w:ind w:left="166"/>
              <w:rPr>
                <w:rFonts w:eastAsia="Calibri" w:cs="Calibri"/>
              </w:rPr>
            </w:pPr>
            <w:r w:rsidRPr="00EE5F65">
              <w:rPr>
                <w:rFonts w:eastAsia="Calibri" w:cs="Calibri"/>
                <w:spacing w:val="-1"/>
              </w:rPr>
              <w:t>Zero</w:t>
            </w:r>
          </w:p>
        </w:tc>
      </w:tr>
      <w:tr w:rsidR="00530B0B" w:rsidRPr="00D72EC5" w14:paraId="46C2041E" w14:textId="77777777" w:rsidTr="008F3D23">
        <w:trPr>
          <w:trHeight w:val="692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5C929031" w14:textId="77777777" w:rsidR="00530B0B" w:rsidRPr="004D58E3" w:rsidRDefault="00530B0B" w:rsidP="001A098A">
            <w:pPr>
              <w:pStyle w:val="TableParagraph"/>
              <w:ind w:left="29" w:right="86"/>
              <w:jc w:val="right"/>
              <w:rPr>
                <w:rFonts w:eastAsia="Calibri" w:cs="Calibri"/>
                <w:b/>
                <w:bCs/>
              </w:rPr>
            </w:pPr>
            <w:r w:rsidRPr="002F7831">
              <w:rPr>
                <w:rFonts w:eastAsia="Calibri" w:cs="Calibri"/>
                <w:b/>
                <w:bCs/>
              </w:rPr>
              <w:t>Investor Feature Identifier (IFI)</w:t>
            </w:r>
          </w:p>
        </w:tc>
        <w:tc>
          <w:tcPr>
            <w:tcW w:w="8640" w:type="dxa"/>
            <w:gridSpan w:val="7"/>
            <w:vAlign w:val="center"/>
          </w:tcPr>
          <w:p w14:paraId="7DB29318" w14:textId="77777777" w:rsidR="00530B0B" w:rsidRPr="00EE5F65" w:rsidRDefault="00530B0B" w:rsidP="007C5F01">
            <w:pPr>
              <w:ind w:left="166"/>
              <w:rPr>
                <w:rFonts w:eastAsia="Calibri" w:cs="Calibri"/>
                <w:spacing w:val="-1"/>
              </w:rPr>
            </w:pPr>
            <w:r w:rsidRPr="00163749">
              <w:rPr>
                <w:rFonts w:eastAsia="Calibri" w:cs="Calibri"/>
              </w:rPr>
              <w:t>LPA® Offering Identifier 251 or choose “Home Possible Advantage for HFAs</w:t>
            </w:r>
            <w:r>
              <w:rPr>
                <w:rFonts w:eastAsia="Calibri" w:cs="Calibri"/>
              </w:rPr>
              <w:t>”</w:t>
            </w:r>
            <w:r w:rsidRPr="00163749">
              <w:rPr>
                <w:rFonts w:eastAsia="Calibri" w:cs="Calibri"/>
              </w:rPr>
              <w:t xml:space="preserve"> (eligible users only)” from drop-down menu</w:t>
            </w:r>
          </w:p>
        </w:tc>
      </w:tr>
      <w:tr w:rsidR="003C4DD9" w:rsidRPr="00D72EC5" w14:paraId="6E639074" w14:textId="77777777" w:rsidTr="008F3D23">
        <w:trPr>
          <w:trHeight w:hRule="exact" w:val="317"/>
        </w:trPr>
        <w:tc>
          <w:tcPr>
            <w:tcW w:w="2250" w:type="dxa"/>
            <w:tcBorders>
              <w:bottom w:val="single" w:sz="4" w:space="0" w:color="000000"/>
            </w:tcBorders>
            <w:shd w:val="clear" w:color="auto" w:fill="ECF1F2" w:themeFill="accent5" w:themeFillTint="33"/>
            <w:vAlign w:val="center"/>
          </w:tcPr>
          <w:p w14:paraId="1C24CB3E" w14:textId="77777777" w:rsidR="003C4DD9" w:rsidRPr="004D58E3" w:rsidRDefault="003C4DD9" w:rsidP="008B0B6B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>
              <w:rPr>
                <w:rFonts w:eastAsia="Calibri" w:cs="Calibri"/>
                <w:b/>
                <w:bCs/>
              </w:rPr>
              <w:t>LLPA</w:t>
            </w:r>
          </w:p>
        </w:tc>
        <w:tc>
          <w:tcPr>
            <w:tcW w:w="8640" w:type="dxa"/>
            <w:gridSpan w:val="7"/>
            <w:tcBorders>
              <w:bottom w:val="single" w:sz="4" w:space="0" w:color="000000"/>
            </w:tcBorders>
            <w:vAlign w:val="center"/>
          </w:tcPr>
          <w:p w14:paraId="4A95C2EB" w14:textId="77777777" w:rsidR="003C4DD9" w:rsidRPr="00D72EC5" w:rsidRDefault="009E1125" w:rsidP="007C5F01">
            <w:pPr>
              <w:ind w:left="166"/>
            </w:pPr>
            <w:r>
              <w:t xml:space="preserve">  </w:t>
            </w:r>
            <w:r w:rsidR="003C4DD9">
              <w:t xml:space="preserve">Zero </w:t>
            </w:r>
            <w:r w:rsidR="003C4DD9" w:rsidRPr="00D72EC5">
              <w:t>LLPA</w:t>
            </w:r>
            <w:r w:rsidR="003C4DD9" w:rsidRPr="00D72EC5">
              <w:rPr>
                <w:i/>
              </w:rPr>
              <w:t xml:space="preserve"> </w:t>
            </w:r>
            <w:r w:rsidR="003C4DD9" w:rsidRPr="00D72EC5">
              <w:t>(Loan Level Price Adjustment)</w:t>
            </w:r>
          </w:p>
        </w:tc>
      </w:tr>
      <w:tr w:rsidR="003C4DD9" w:rsidRPr="00D72EC5" w14:paraId="6F4111EC" w14:textId="77777777" w:rsidTr="008F3D23">
        <w:trPr>
          <w:trHeight w:hRule="exact" w:val="360"/>
        </w:trPr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A99F3C" w14:textId="77777777" w:rsidR="003C4DD9" w:rsidRDefault="003C4DD9" w:rsidP="008B0B6B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EAC9F" w14:textId="77777777" w:rsidR="003C4DD9" w:rsidRPr="00D72EC5" w:rsidRDefault="003C4DD9" w:rsidP="00D72EC5">
            <w:pPr>
              <w:pStyle w:val="TableParagraph"/>
              <w:ind w:left="163" w:right="95"/>
              <w:rPr>
                <w:rFonts w:eastAsia="Calibri" w:cs="Calibri"/>
                <w:spacing w:val="-1"/>
              </w:rPr>
            </w:pPr>
          </w:p>
        </w:tc>
      </w:tr>
      <w:tr w:rsidR="003C4DD9" w:rsidRPr="00D72EC5" w14:paraId="5AB41B46" w14:textId="77777777" w:rsidTr="008F3D23">
        <w:trPr>
          <w:trHeight w:hRule="exact" w:val="371"/>
        </w:trPr>
        <w:tc>
          <w:tcPr>
            <w:tcW w:w="2250" w:type="dxa"/>
            <w:shd w:val="clear" w:color="auto" w:fill="48646B" w:themeFill="accent5" w:themeFillShade="80"/>
            <w:vAlign w:val="center"/>
          </w:tcPr>
          <w:p w14:paraId="2E59737C" w14:textId="77777777" w:rsidR="003C4DD9" w:rsidRDefault="003C4DD9" w:rsidP="00B67A30">
            <w:pPr>
              <w:pStyle w:val="TableParagraph"/>
              <w:ind w:left="32" w:right="197"/>
              <w:jc w:val="center"/>
              <w:rPr>
                <w:rFonts w:eastAsia="Calibri" w:cs="Calibri"/>
                <w:b/>
                <w:bCs/>
                <w:sz w:val="24"/>
              </w:rPr>
            </w:pPr>
            <w:r w:rsidRPr="001D0AB2">
              <w:rPr>
                <w:rFonts w:eastAsia="Calibri" w:cs="Calibri"/>
                <w:b/>
                <w:bCs/>
                <w:color w:val="FFFFFF" w:themeColor="background1"/>
                <w:sz w:val="24"/>
              </w:rPr>
              <w:t>PARAMETERS</w:t>
            </w:r>
          </w:p>
        </w:tc>
        <w:tc>
          <w:tcPr>
            <w:tcW w:w="8640" w:type="dxa"/>
            <w:gridSpan w:val="7"/>
            <w:shd w:val="clear" w:color="auto" w:fill="003865" w:themeFill="text2"/>
            <w:vAlign w:val="center"/>
          </w:tcPr>
          <w:p w14:paraId="38B0337D" w14:textId="0704161E" w:rsidR="003C4DD9" w:rsidRPr="006D005C" w:rsidRDefault="003C4DD9" w:rsidP="00B67A30">
            <w:pPr>
              <w:pStyle w:val="TableParagraph"/>
              <w:ind w:left="163"/>
              <w:jc w:val="center"/>
              <w:rPr>
                <w:rFonts w:eastAsia="Calibri" w:cs="Calibri"/>
                <w:b/>
                <w:bCs/>
                <w:sz w:val="24"/>
              </w:rPr>
            </w:pPr>
            <w:r w:rsidRPr="001D0AB2">
              <w:rPr>
                <w:rFonts w:eastAsia="Calibri" w:cs="Calibri"/>
                <w:b/>
                <w:bCs/>
                <w:color w:val="FFFFFF" w:themeColor="background1"/>
                <w:sz w:val="24"/>
              </w:rPr>
              <w:t>UPFRONT PAID MORTGAGE INSURANCE (UPMI) R</w:t>
            </w:r>
            <w:r w:rsidRPr="001D0AB2">
              <w:rPr>
                <w:rFonts w:eastAsia="Calibri" w:cs="Calibri"/>
                <w:b/>
                <w:bCs/>
                <w:color w:val="FFFFFF" w:themeColor="background1"/>
                <w:spacing w:val="-1"/>
                <w:sz w:val="24"/>
              </w:rPr>
              <w:t>EQUI</w:t>
            </w:r>
            <w:r w:rsidRPr="001D0AB2">
              <w:rPr>
                <w:rFonts w:eastAsia="Calibri" w:cs="Calibri"/>
                <w:b/>
                <w:bCs/>
                <w:color w:val="FFFFFF" w:themeColor="background1"/>
                <w:sz w:val="24"/>
              </w:rPr>
              <w:t>R</w:t>
            </w:r>
            <w:r w:rsidRPr="001D0AB2">
              <w:rPr>
                <w:rFonts w:eastAsia="Calibri" w:cs="Calibri"/>
                <w:b/>
                <w:bCs/>
                <w:color w:val="FFFFFF" w:themeColor="background1"/>
                <w:spacing w:val="-1"/>
                <w:sz w:val="24"/>
              </w:rPr>
              <w:t>EMEN</w:t>
            </w:r>
            <w:r w:rsidRPr="001D0AB2">
              <w:rPr>
                <w:rFonts w:eastAsia="Calibri" w:cs="Calibri"/>
                <w:b/>
                <w:bCs/>
                <w:color w:val="FFFFFF" w:themeColor="background1"/>
                <w:sz w:val="24"/>
              </w:rPr>
              <w:t>TS</w:t>
            </w:r>
          </w:p>
        </w:tc>
      </w:tr>
      <w:tr w:rsidR="00D75BBE" w:rsidRPr="001D0AB2" w14:paraId="76922F26" w14:textId="77777777" w:rsidTr="008F3D23">
        <w:trPr>
          <w:trHeight w:hRule="exact" w:val="547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40469A8C" w14:textId="6C2B45DF" w:rsidR="00D75BBE" w:rsidRPr="00B851DF" w:rsidRDefault="00D75BBE" w:rsidP="006145ED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B851DF">
              <w:rPr>
                <w:rFonts w:eastAsia="Calibri" w:cs="Calibri"/>
                <w:b/>
                <w:bCs/>
                <w:spacing w:val="-1"/>
              </w:rPr>
              <w:t>Product Guidelines</w:t>
            </w:r>
          </w:p>
        </w:tc>
        <w:tc>
          <w:tcPr>
            <w:tcW w:w="8640" w:type="dxa"/>
            <w:gridSpan w:val="7"/>
            <w:vAlign w:val="center"/>
          </w:tcPr>
          <w:p w14:paraId="6FA3B636" w14:textId="7E29321B" w:rsidR="00D75BBE" w:rsidRDefault="00D75BBE" w:rsidP="007070E7">
            <w:pPr>
              <w:pStyle w:val="TableParagraph"/>
              <w:ind w:left="180"/>
              <w:rPr>
                <w:rFonts w:eastAsia="Calibri" w:cs="Calibri"/>
                <w:spacing w:val="-1"/>
              </w:rPr>
            </w:pPr>
            <w:r w:rsidRPr="00D72EC5">
              <w:rPr>
                <w:rFonts w:eastAsia="Calibri" w:cs="Calibri"/>
                <w:spacing w:val="-1"/>
              </w:rPr>
              <w:t>Refer to the HFA Advantage</w:t>
            </w:r>
            <w:r w:rsidRPr="00D25693">
              <w:rPr>
                <w:rFonts w:eastAsia="Calibri" w:cs="Calibri"/>
                <w:spacing w:val="-1"/>
              </w:rPr>
              <w:t>®</w:t>
            </w:r>
            <w:r w:rsidRPr="00D72EC5">
              <w:rPr>
                <w:rFonts w:eastAsia="Calibri" w:cs="Calibri"/>
                <w:spacing w:val="-1"/>
              </w:rPr>
              <w:t xml:space="preserve"> product guidelines</w:t>
            </w:r>
            <w:r>
              <w:rPr>
                <w:rFonts w:eastAsia="Calibri" w:cs="Calibri"/>
                <w:spacing w:val="-1"/>
              </w:rPr>
              <w:t xml:space="preserve"> above</w:t>
            </w:r>
            <w:r w:rsidRPr="00D72EC5">
              <w:rPr>
                <w:rFonts w:eastAsia="Calibri" w:cs="Calibri"/>
                <w:spacing w:val="-1"/>
              </w:rPr>
              <w:t xml:space="preserve"> </w:t>
            </w:r>
          </w:p>
        </w:tc>
      </w:tr>
      <w:tr w:rsidR="00D75BBE" w:rsidRPr="001D0AB2" w14:paraId="4C322A4F" w14:textId="77777777" w:rsidTr="008F3D23">
        <w:trPr>
          <w:trHeight w:hRule="exact" w:val="478"/>
        </w:trPr>
        <w:tc>
          <w:tcPr>
            <w:tcW w:w="2250" w:type="dxa"/>
            <w:shd w:val="clear" w:color="auto" w:fill="ECF1F2" w:themeFill="accent5" w:themeFillTint="33"/>
            <w:vAlign w:val="center"/>
          </w:tcPr>
          <w:p w14:paraId="6127B69E" w14:textId="0D743FC1" w:rsidR="00D75BBE" w:rsidRPr="00B851DF" w:rsidRDefault="00D75BBE" w:rsidP="006145ED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B851DF">
              <w:rPr>
                <w:rFonts w:eastAsia="Calibri" w:cs="Calibri"/>
                <w:b/>
                <w:bCs/>
                <w:spacing w:val="-1"/>
              </w:rPr>
              <w:t>Minimum Credit Score</w:t>
            </w:r>
          </w:p>
        </w:tc>
        <w:tc>
          <w:tcPr>
            <w:tcW w:w="8640" w:type="dxa"/>
            <w:gridSpan w:val="7"/>
            <w:vAlign w:val="center"/>
          </w:tcPr>
          <w:p w14:paraId="4B95C84E" w14:textId="6D34FAFC" w:rsidR="00D75BBE" w:rsidRPr="001D0AB2" w:rsidRDefault="008D360F" w:rsidP="00D25693">
            <w:pPr>
              <w:pStyle w:val="TableParagraph"/>
              <w:ind w:left="163" w:right="95"/>
              <w:rPr>
                <w:rFonts w:eastAsia="Calibri" w:cs="Calibri"/>
                <w:color w:val="FFFFFF" w:themeColor="background1"/>
                <w:spacing w:val="-1"/>
                <w:sz w:val="24"/>
              </w:rPr>
            </w:pPr>
            <w:r>
              <w:t xml:space="preserve">See </w:t>
            </w:r>
            <w:hyperlink r:id="rId27" w:history="1">
              <w:r w:rsidR="00D75BBE" w:rsidRPr="00D72EC5">
                <w:rPr>
                  <w:rStyle w:val="Hyperlink"/>
                  <w:rFonts w:eastAsia="Calibri" w:cs="Calibri"/>
                </w:rPr>
                <w:t>Credit and DTI Matrix</w:t>
              </w:r>
            </w:hyperlink>
          </w:p>
        </w:tc>
      </w:tr>
      <w:tr w:rsidR="00D75BBE" w:rsidRPr="00D72EC5" w14:paraId="248314A7" w14:textId="77777777" w:rsidTr="008F3D23">
        <w:trPr>
          <w:trHeight w:hRule="exact" w:val="547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ECF1F2" w:themeFill="accent5" w:themeFillTint="33"/>
            <w:vAlign w:val="center"/>
          </w:tcPr>
          <w:p w14:paraId="1A7D09F5" w14:textId="66AE18CF" w:rsidR="00D75BBE" w:rsidRPr="00B851DF" w:rsidRDefault="00D75BBE" w:rsidP="006145ED">
            <w:pPr>
              <w:pStyle w:val="TableParagraph"/>
              <w:ind w:left="90" w:right="88"/>
              <w:jc w:val="right"/>
              <w:rPr>
                <w:rFonts w:eastAsia="Calibri" w:cs="Calibri"/>
                <w:b/>
                <w:bCs/>
                <w:spacing w:val="-1"/>
              </w:rPr>
            </w:pPr>
            <w:r w:rsidRPr="00B851DF">
              <w:rPr>
                <w:rFonts w:eastAsia="Calibri" w:cs="Calibri"/>
                <w:b/>
                <w:bCs/>
                <w:spacing w:val="-1"/>
              </w:rPr>
              <w:t>Service Release Premium (SRP)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</w:tcBorders>
            <w:vAlign w:val="center"/>
          </w:tcPr>
          <w:p w14:paraId="49F3AEBB" w14:textId="3FFAA2F4" w:rsidR="00D75BBE" w:rsidRPr="00D72EC5" w:rsidRDefault="00D75BBE" w:rsidP="00D72EC5">
            <w:pPr>
              <w:pStyle w:val="TableParagraph"/>
              <w:ind w:left="163" w:right="95"/>
              <w:rPr>
                <w:rFonts w:eastAsia="Calibri" w:cs="Calibri"/>
                <w:spacing w:val="-1"/>
              </w:rPr>
            </w:pPr>
            <w:r w:rsidRPr="00C5533E">
              <w:rPr>
                <w:rFonts w:eastAsia="Calibri" w:cs="Calibri"/>
                <w:spacing w:val="-5"/>
              </w:rPr>
              <w:t xml:space="preserve">Unused UPMI SRP </w:t>
            </w:r>
            <w:r w:rsidRPr="007070E7">
              <w:rPr>
                <w:rFonts w:eastAsia="Calibri" w:cs="Calibri"/>
                <w:b/>
                <w:spacing w:val="-5"/>
              </w:rPr>
              <w:t>must</w:t>
            </w:r>
            <w:r w:rsidRPr="00C5533E">
              <w:rPr>
                <w:rFonts w:eastAsia="Calibri" w:cs="Calibri"/>
                <w:spacing w:val="-5"/>
              </w:rPr>
              <w:t xml:space="preserve"> be credited to the borrower for closing costs. </w:t>
            </w:r>
            <w:hyperlink r:id="rId28" w:history="1">
              <w:r w:rsidRPr="00C5533E">
                <w:rPr>
                  <w:rStyle w:val="Hyperlink"/>
                  <w:rFonts w:eastAsia="Calibri" w:cs="Calibri"/>
                  <w:spacing w:val="-5"/>
                </w:rPr>
                <w:t>See Examples</w:t>
              </w:r>
            </w:hyperlink>
            <w:r>
              <w:rPr>
                <w:rStyle w:val="Hyperlink"/>
                <w:rFonts w:eastAsia="Calibri" w:cs="Calibri"/>
                <w:spacing w:val="-1"/>
              </w:rPr>
              <w:t>.</w:t>
            </w:r>
          </w:p>
        </w:tc>
      </w:tr>
      <w:tr w:rsidR="008F3D23" w:rsidRPr="00C5533E" w14:paraId="0E41101B" w14:textId="77777777" w:rsidTr="008F3D23">
        <w:trPr>
          <w:cantSplit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F20E2" w14:textId="77777777" w:rsidR="008F3D23" w:rsidRPr="00C5533E" w:rsidRDefault="008F3D23" w:rsidP="00D72EC5">
            <w:pPr>
              <w:pStyle w:val="TableParagraph"/>
              <w:ind w:left="32" w:right="91"/>
              <w:jc w:val="right"/>
              <w:rPr>
                <w:rFonts w:eastAsia="Calibri" w:cs="Calibri"/>
                <w:spacing w:val="-5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D79A9" w14:textId="77777777" w:rsidR="008F3D23" w:rsidRPr="00C5533E" w:rsidRDefault="008F3D23" w:rsidP="00853DF6">
            <w:pPr>
              <w:pStyle w:val="TableParagraph"/>
              <w:ind w:left="163" w:right="95"/>
              <w:rPr>
                <w:rFonts w:eastAsia="Calibri" w:cs="Calibri"/>
                <w:spacing w:val="-5"/>
              </w:rPr>
            </w:pPr>
          </w:p>
        </w:tc>
      </w:tr>
    </w:tbl>
    <w:p w14:paraId="68C04457" w14:textId="0E527C44" w:rsidR="00CE34F8" w:rsidRPr="003F044E" w:rsidRDefault="00CE34F8" w:rsidP="00CE34F8">
      <w:pPr>
        <w:spacing w:before="120"/>
        <w:ind w:left="115" w:hanging="115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Pr="003F7A04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See </w:t>
      </w:r>
      <w:hyperlink r:id="rId29" w:history="1">
        <w:r w:rsidRPr="003F7A04">
          <w:rPr>
            <w:rStyle w:val="Hyperlink"/>
            <w:sz w:val="24"/>
            <w:szCs w:val="24"/>
          </w:rPr>
          <w:t>Allregs</w:t>
        </w:r>
      </w:hyperlink>
      <w:r w:rsidRPr="003F7A04">
        <w:rPr>
          <w:sz w:val="24"/>
          <w:szCs w:val="24"/>
        </w:rPr>
        <w:t xml:space="preserve"> file path: HFA Division Lending Guide&gt; 500: Housing Finance Agency&gt; Minnesota&gt; Minnesota HFA&gt; Product Guides &gt;HFA </w:t>
      </w:r>
      <w:r>
        <w:rPr>
          <w:sz w:val="24"/>
          <w:szCs w:val="24"/>
        </w:rPr>
        <w:t>Conventional</w:t>
      </w:r>
    </w:p>
    <w:p w14:paraId="711388C3" w14:textId="0357A62F" w:rsidR="003C7910" w:rsidRPr="00450EFB" w:rsidRDefault="00CE34F8" w:rsidP="00CE34F8">
      <w:r>
        <w:rPr>
          <w:sz w:val="24"/>
          <w:szCs w:val="24"/>
          <w:vertAlign w:val="superscript"/>
        </w:rPr>
        <w:t>2</w:t>
      </w:r>
      <w:r w:rsidRPr="003F044E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See </w:t>
      </w:r>
      <w:hyperlink r:id="rId30" w:history="1">
        <w:r w:rsidRPr="003F044E">
          <w:rPr>
            <w:rStyle w:val="Hyperlink"/>
            <w:sz w:val="24"/>
            <w:szCs w:val="24"/>
          </w:rPr>
          <w:t>Allregs</w:t>
        </w:r>
      </w:hyperlink>
      <w:r w:rsidRPr="003F044E">
        <w:rPr>
          <w:sz w:val="24"/>
          <w:szCs w:val="24"/>
        </w:rPr>
        <w:t xml:space="preserve"> file path: HFA Division Lending Guide&gt; 1400.02: Overlay Matrix&gt; </w:t>
      </w:r>
      <w:r>
        <w:rPr>
          <w:sz w:val="24"/>
          <w:szCs w:val="24"/>
        </w:rPr>
        <w:t>Delegated HFA Agency Overlays</w:t>
      </w:r>
    </w:p>
    <w:sectPr w:rsidR="003C7910" w:rsidRPr="00450EFB" w:rsidSect="00780A6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5206" w14:textId="77777777" w:rsidR="00171A5B" w:rsidRDefault="00171A5B" w:rsidP="004437DA">
      <w:r>
        <w:separator/>
      </w:r>
    </w:p>
  </w:endnote>
  <w:endnote w:type="continuationSeparator" w:id="0">
    <w:p w14:paraId="08D69686" w14:textId="77777777" w:rsidR="00171A5B" w:rsidRDefault="00171A5B" w:rsidP="004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2BEB" w14:textId="77777777" w:rsidR="00315F59" w:rsidRDefault="00315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337113048"/>
      <w:docPartObj>
        <w:docPartGallery w:val="Page Numbers (Top of Page)"/>
        <w:docPartUnique/>
      </w:docPartObj>
    </w:sdtPr>
    <w:sdtEndPr/>
    <w:sdtContent>
      <w:p w14:paraId="75FD1339" w14:textId="28EDE105" w:rsidR="001E1535" w:rsidRPr="003D2AF8" w:rsidRDefault="001A098A" w:rsidP="004420C3">
        <w:pPr>
          <w:pStyle w:val="Footer"/>
          <w:tabs>
            <w:tab w:val="clear" w:pos="4680"/>
            <w:tab w:val="clear" w:pos="9360"/>
            <w:tab w:val="center" w:pos="5400"/>
            <w:tab w:val="right" w:pos="10710"/>
          </w:tabs>
          <w:ind w:right="90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w:t>HO_Freddie_Mac_HFA_Advantage_Product_Description</w:t>
        </w:r>
        <w:r w:rsidDel="001A098A">
          <w:rPr>
            <w:sz w:val="16"/>
            <w:szCs w:val="16"/>
          </w:rPr>
          <w:t xml:space="preserve"> </w:t>
        </w:r>
        <w:r w:rsidR="001E1535" w:rsidRPr="00730428">
          <w:rPr>
            <w:sz w:val="16"/>
            <w:szCs w:val="16"/>
          </w:rPr>
          <w:tab/>
        </w:r>
        <w:r w:rsidR="001E1535" w:rsidRPr="00730428">
          <w:rPr>
            <w:bCs/>
            <w:sz w:val="16"/>
            <w:szCs w:val="16"/>
          </w:rPr>
          <w:fldChar w:fldCharType="begin"/>
        </w:r>
        <w:r w:rsidR="001E1535" w:rsidRPr="00730428">
          <w:rPr>
            <w:bCs/>
            <w:sz w:val="16"/>
            <w:szCs w:val="16"/>
          </w:rPr>
          <w:instrText xml:space="preserve"> PAGE </w:instrText>
        </w:r>
        <w:r w:rsidR="001E1535" w:rsidRPr="00730428">
          <w:rPr>
            <w:bCs/>
            <w:sz w:val="16"/>
            <w:szCs w:val="16"/>
          </w:rPr>
          <w:fldChar w:fldCharType="separate"/>
        </w:r>
        <w:r w:rsidR="00A02A4A">
          <w:rPr>
            <w:bCs/>
            <w:noProof/>
            <w:sz w:val="16"/>
            <w:szCs w:val="16"/>
          </w:rPr>
          <w:t>2</w:t>
        </w:r>
        <w:r w:rsidR="001E1535" w:rsidRPr="00730428">
          <w:rPr>
            <w:bCs/>
            <w:sz w:val="16"/>
            <w:szCs w:val="16"/>
          </w:rPr>
          <w:fldChar w:fldCharType="end"/>
        </w:r>
        <w:r w:rsidR="001E1535" w:rsidRPr="00730428">
          <w:rPr>
            <w:sz w:val="16"/>
            <w:szCs w:val="16"/>
          </w:rPr>
          <w:t xml:space="preserve"> of </w:t>
        </w:r>
        <w:r w:rsidR="001E1535" w:rsidRPr="00730428">
          <w:rPr>
            <w:bCs/>
            <w:sz w:val="16"/>
            <w:szCs w:val="16"/>
          </w:rPr>
          <w:fldChar w:fldCharType="begin"/>
        </w:r>
        <w:r w:rsidR="001E1535" w:rsidRPr="00730428">
          <w:rPr>
            <w:bCs/>
            <w:sz w:val="16"/>
            <w:szCs w:val="16"/>
          </w:rPr>
          <w:instrText xml:space="preserve"> NUMPAGES  </w:instrText>
        </w:r>
        <w:r w:rsidR="001E1535" w:rsidRPr="00730428">
          <w:rPr>
            <w:bCs/>
            <w:sz w:val="16"/>
            <w:szCs w:val="16"/>
          </w:rPr>
          <w:fldChar w:fldCharType="separate"/>
        </w:r>
        <w:r w:rsidR="00A02A4A">
          <w:rPr>
            <w:bCs/>
            <w:noProof/>
            <w:sz w:val="16"/>
            <w:szCs w:val="16"/>
          </w:rPr>
          <w:t>2</w:t>
        </w:r>
        <w:r w:rsidR="001E1535" w:rsidRPr="00730428">
          <w:rPr>
            <w:bCs/>
            <w:sz w:val="16"/>
            <w:szCs w:val="16"/>
          </w:rPr>
          <w:fldChar w:fldCharType="end"/>
        </w:r>
        <w:r w:rsidR="001E1535" w:rsidRPr="00730428">
          <w:rPr>
            <w:bCs/>
            <w:sz w:val="16"/>
            <w:szCs w:val="16"/>
          </w:rPr>
          <w:tab/>
        </w:r>
        <w:r w:rsidR="00315F59">
          <w:rPr>
            <w:bCs/>
            <w:sz w:val="16"/>
            <w:szCs w:val="16"/>
          </w:rPr>
          <w:t>11/</w:t>
        </w:r>
        <w:r w:rsidR="008F3D23">
          <w:rPr>
            <w:bCs/>
            <w:sz w:val="16"/>
            <w:szCs w:val="16"/>
          </w:rPr>
          <w:t>29</w:t>
        </w:r>
        <w:r w:rsidR="00315F59">
          <w:rPr>
            <w:bCs/>
            <w:sz w:val="16"/>
            <w:szCs w:val="16"/>
          </w:rPr>
          <w:t>/2022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0542665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3919541"/>
          <w:docPartObj>
            <w:docPartGallery w:val="Page Numbers (Top of Page)"/>
            <w:docPartUnique/>
          </w:docPartObj>
        </w:sdtPr>
        <w:sdtEndPr/>
        <w:sdtContent>
          <w:p w14:paraId="2BF04F8C" w14:textId="1E009684" w:rsidR="001E1535" w:rsidRPr="00730428" w:rsidRDefault="001A098A" w:rsidP="004420C3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710"/>
              </w:tabs>
              <w:ind w:right="9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HO_Freddie_Mac_HFA_Advantage_Product_Description</w:t>
            </w:r>
            <w:r w:rsidDel="001A098A">
              <w:rPr>
                <w:sz w:val="16"/>
                <w:szCs w:val="16"/>
              </w:rPr>
              <w:t xml:space="preserve"> </w:t>
            </w:r>
            <w:r w:rsidR="001E1535" w:rsidRPr="00730428">
              <w:rPr>
                <w:sz w:val="16"/>
                <w:szCs w:val="16"/>
              </w:rPr>
              <w:tab/>
            </w:r>
            <w:r w:rsidR="001E1535" w:rsidRPr="00730428">
              <w:rPr>
                <w:bCs/>
                <w:sz w:val="16"/>
                <w:szCs w:val="16"/>
              </w:rPr>
              <w:fldChar w:fldCharType="begin"/>
            </w:r>
            <w:r w:rsidR="001E1535" w:rsidRPr="00730428">
              <w:rPr>
                <w:bCs/>
                <w:sz w:val="16"/>
                <w:szCs w:val="16"/>
              </w:rPr>
              <w:instrText xml:space="preserve"> PAGE </w:instrText>
            </w:r>
            <w:r w:rsidR="001E1535" w:rsidRPr="00730428">
              <w:rPr>
                <w:bCs/>
                <w:sz w:val="16"/>
                <w:szCs w:val="16"/>
              </w:rPr>
              <w:fldChar w:fldCharType="separate"/>
            </w:r>
            <w:r w:rsidR="00A02A4A">
              <w:rPr>
                <w:bCs/>
                <w:noProof/>
                <w:sz w:val="16"/>
                <w:szCs w:val="16"/>
              </w:rPr>
              <w:t>1</w:t>
            </w:r>
            <w:r w:rsidR="001E1535" w:rsidRPr="00730428">
              <w:rPr>
                <w:bCs/>
                <w:sz w:val="16"/>
                <w:szCs w:val="16"/>
              </w:rPr>
              <w:fldChar w:fldCharType="end"/>
            </w:r>
            <w:r w:rsidR="001E1535" w:rsidRPr="00730428">
              <w:rPr>
                <w:sz w:val="16"/>
                <w:szCs w:val="16"/>
              </w:rPr>
              <w:t xml:space="preserve"> of </w:t>
            </w:r>
            <w:r w:rsidR="001E1535" w:rsidRPr="00730428">
              <w:rPr>
                <w:bCs/>
                <w:sz w:val="16"/>
                <w:szCs w:val="16"/>
              </w:rPr>
              <w:fldChar w:fldCharType="begin"/>
            </w:r>
            <w:r w:rsidR="001E1535" w:rsidRPr="00730428">
              <w:rPr>
                <w:bCs/>
                <w:sz w:val="16"/>
                <w:szCs w:val="16"/>
              </w:rPr>
              <w:instrText xml:space="preserve"> NUMPAGES  </w:instrText>
            </w:r>
            <w:r w:rsidR="001E1535" w:rsidRPr="00730428">
              <w:rPr>
                <w:bCs/>
                <w:sz w:val="16"/>
                <w:szCs w:val="16"/>
              </w:rPr>
              <w:fldChar w:fldCharType="separate"/>
            </w:r>
            <w:r w:rsidR="00A02A4A">
              <w:rPr>
                <w:bCs/>
                <w:noProof/>
                <w:sz w:val="16"/>
                <w:szCs w:val="16"/>
              </w:rPr>
              <w:t>2</w:t>
            </w:r>
            <w:r w:rsidR="001E1535" w:rsidRPr="00730428">
              <w:rPr>
                <w:bCs/>
                <w:sz w:val="16"/>
                <w:szCs w:val="16"/>
              </w:rPr>
              <w:fldChar w:fldCharType="end"/>
            </w:r>
            <w:r w:rsidR="001E1535" w:rsidRPr="00730428">
              <w:rPr>
                <w:bCs/>
                <w:sz w:val="16"/>
                <w:szCs w:val="16"/>
              </w:rPr>
              <w:tab/>
            </w:r>
            <w:r w:rsidR="00315F59">
              <w:rPr>
                <w:bCs/>
                <w:sz w:val="16"/>
                <w:szCs w:val="16"/>
              </w:rPr>
              <w:t>11</w:t>
            </w:r>
            <w:r w:rsidR="001E1535">
              <w:rPr>
                <w:bCs/>
                <w:sz w:val="16"/>
                <w:szCs w:val="16"/>
              </w:rPr>
              <w:t>/</w:t>
            </w:r>
            <w:r w:rsidR="008F3D23">
              <w:rPr>
                <w:bCs/>
                <w:sz w:val="16"/>
                <w:szCs w:val="16"/>
              </w:rPr>
              <w:t>29</w:t>
            </w:r>
            <w:r w:rsidR="001E1535">
              <w:rPr>
                <w:bCs/>
                <w:sz w:val="16"/>
                <w:szCs w:val="16"/>
              </w:rPr>
              <w:t>/202</w:t>
            </w:r>
            <w:r w:rsidR="003A01CA">
              <w:rPr>
                <w:bCs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8A96" w14:textId="77777777" w:rsidR="00171A5B" w:rsidRDefault="00171A5B" w:rsidP="004437DA">
      <w:r>
        <w:separator/>
      </w:r>
    </w:p>
  </w:footnote>
  <w:footnote w:type="continuationSeparator" w:id="0">
    <w:p w14:paraId="1886178C" w14:textId="77777777" w:rsidR="00171A5B" w:rsidRDefault="00171A5B" w:rsidP="0044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9588" w14:textId="77777777" w:rsidR="00315F59" w:rsidRDefault="00315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6403"/>
    </w:tblGrid>
    <w:tr w:rsidR="001E1535" w14:paraId="5D4DCDD9" w14:textId="77777777" w:rsidTr="00730428">
      <w:tc>
        <w:tcPr>
          <w:tcW w:w="4686" w:type="dxa"/>
          <w:vAlign w:val="center"/>
        </w:tcPr>
        <w:p w14:paraId="7CFED2E1" w14:textId="77777777" w:rsidR="001E1535" w:rsidRPr="00730428" w:rsidRDefault="001E1535" w:rsidP="00730428">
          <w:pPr>
            <w:pStyle w:val="Header"/>
            <w:rPr>
              <w:i/>
            </w:rPr>
          </w:pPr>
        </w:p>
      </w:tc>
      <w:tc>
        <w:tcPr>
          <w:tcW w:w="6830" w:type="dxa"/>
        </w:tcPr>
        <w:p w14:paraId="56ED010A" w14:textId="77777777" w:rsidR="001E1535" w:rsidRDefault="001E1535" w:rsidP="00730428">
          <w:pPr>
            <w:pStyle w:val="Header"/>
            <w:jc w:val="right"/>
          </w:pPr>
        </w:p>
      </w:tc>
    </w:tr>
  </w:tbl>
  <w:p w14:paraId="0CDEE948" w14:textId="77777777" w:rsidR="001E1535" w:rsidRPr="005A7903" w:rsidRDefault="001E1535" w:rsidP="005A7903">
    <w:pPr>
      <w:pStyle w:val="Header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2"/>
      <w:gridCol w:w="6408"/>
    </w:tblGrid>
    <w:tr w:rsidR="001E1535" w14:paraId="4B8ABA5D" w14:textId="77777777" w:rsidTr="005A7903">
      <w:tc>
        <w:tcPr>
          <w:tcW w:w="4206" w:type="dxa"/>
          <w:vAlign w:val="center"/>
        </w:tcPr>
        <w:p w14:paraId="4C2E49E8" w14:textId="77777777" w:rsidR="001E1535" w:rsidRPr="00730428" w:rsidRDefault="001E1535" w:rsidP="005A7903">
          <w:pPr>
            <w:pStyle w:val="Header"/>
            <w:rPr>
              <w:i/>
            </w:rPr>
          </w:pPr>
          <w:r w:rsidRPr="00730428">
            <w:rPr>
              <w:i/>
              <w:noProof/>
            </w:rPr>
            <w:drawing>
              <wp:inline distT="0" distB="0" distL="0" distR="0" wp14:anchorId="0EDE9C98" wp14:editId="662DFABB">
                <wp:extent cx="2651760" cy="500258"/>
                <wp:effectExtent l="0" t="0" r="0" b="0"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1760" cy="5002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0" w:type="dxa"/>
        </w:tcPr>
        <w:p w14:paraId="26D63A20" w14:textId="3F6A1288" w:rsidR="001E1535" w:rsidRDefault="00273BAB" w:rsidP="005A7903">
          <w:pPr>
            <w:pStyle w:val="Header"/>
            <w:spacing w:line="216" w:lineRule="auto"/>
            <w:jc w:val="right"/>
            <w:rPr>
              <w:b/>
              <w:noProof/>
              <w:sz w:val="28"/>
              <w:szCs w:val="36"/>
            </w:rPr>
          </w:pPr>
          <w:r>
            <w:rPr>
              <w:b/>
              <w:noProof/>
              <w:sz w:val="28"/>
              <w:szCs w:val="36"/>
            </w:rPr>
            <w:t>Mortgage Loan Programs</w:t>
          </w:r>
        </w:p>
        <w:p w14:paraId="7975FFA5" w14:textId="6EAA7A78" w:rsidR="001E1535" w:rsidRDefault="00273BAB" w:rsidP="005A7903">
          <w:pPr>
            <w:pStyle w:val="Header"/>
            <w:spacing w:line="216" w:lineRule="auto"/>
            <w:jc w:val="right"/>
            <w:rPr>
              <w:b/>
              <w:noProof/>
              <w:sz w:val="28"/>
              <w:szCs w:val="36"/>
            </w:rPr>
          </w:pPr>
          <w:r>
            <w:rPr>
              <w:b/>
              <w:noProof/>
              <w:sz w:val="28"/>
              <w:szCs w:val="36"/>
            </w:rPr>
            <w:t>Freddie Mac Conventional Product Description</w:t>
          </w:r>
        </w:p>
        <w:p w14:paraId="3EDD5175" w14:textId="77777777" w:rsidR="001E1535" w:rsidRDefault="001E1535" w:rsidP="005A7903">
          <w:pPr>
            <w:pStyle w:val="Header"/>
            <w:spacing w:line="216" w:lineRule="auto"/>
            <w:jc w:val="right"/>
          </w:pPr>
          <w:r>
            <w:rPr>
              <w:i/>
              <w:noProof/>
              <w:sz w:val="24"/>
              <w:szCs w:val="36"/>
            </w:rPr>
            <w:t xml:space="preserve">Combine with Start Up or </w:t>
          </w:r>
          <w:r w:rsidRPr="00B87CCC">
            <w:rPr>
              <w:i/>
              <w:noProof/>
              <w:sz w:val="24"/>
              <w:szCs w:val="36"/>
            </w:rPr>
            <w:t xml:space="preserve">Step </w:t>
          </w:r>
          <w:r>
            <w:rPr>
              <w:i/>
              <w:noProof/>
              <w:sz w:val="24"/>
              <w:szCs w:val="36"/>
            </w:rPr>
            <w:t>U</w:t>
          </w:r>
          <w:r w:rsidRPr="00B87CCC">
            <w:rPr>
              <w:i/>
              <w:noProof/>
              <w:sz w:val="24"/>
              <w:szCs w:val="36"/>
            </w:rPr>
            <w:t>p</w:t>
          </w:r>
        </w:p>
      </w:tc>
    </w:tr>
  </w:tbl>
  <w:p w14:paraId="241C58DB" w14:textId="77777777" w:rsidR="001E1535" w:rsidRPr="005A7903" w:rsidRDefault="001E1535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B23"/>
    <w:multiLevelType w:val="hybridMultilevel"/>
    <w:tmpl w:val="13D6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A51"/>
    <w:multiLevelType w:val="hybridMultilevel"/>
    <w:tmpl w:val="637A9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44ED1"/>
    <w:multiLevelType w:val="hybridMultilevel"/>
    <w:tmpl w:val="1DE4F978"/>
    <w:lvl w:ilvl="0" w:tplc="04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 w15:restartNumberingAfterBreak="0">
    <w:nsid w:val="203B3298"/>
    <w:multiLevelType w:val="hybridMultilevel"/>
    <w:tmpl w:val="63CE44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4E76028"/>
    <w:multiLevelType w:val="hybridMultilevel"/>
    <w:tmpl w:val="3B54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3C4C"/>
    <w:multiLevelType w:val="hybridMultilevel"/>
    <w:tmpl w:val="005C2D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9D4A61"/>
    <w:multiLevelType w:val="hybridMultilevel"/>
    <w:tmpl w:val="54C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42828"/>
    <w:multiLevelType w:val="hybridMultilevel"/>
    <w:tmpl w:val="793EDB5E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8" w15:restartNumberingAfterBreak="0">
    <w:nsid w:val="3A551357"/>
    <w:multiLevelType w:val="hybridMultilevel"/>
    <w:tmpl w:val="58E82548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431132CC"/>
    <w:multiLevelType w:val="hybridMultilevel"/>
    <w:tmpl w:val="FD7ABE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93703E8"/>
    <w:multiLevelType w:val="hybridMultilevel"/>
    <w:tmpl w:val="F7C8789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49672F41"/>
    <w:multiLevelType w:val="hybridMultilevel"/>
    <w:tmpl w:val="3404D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C1772E"/>
    <w:multiLevelType w:val="hybridMultilevel"/>
    <w:tmpl w:val="D0ECA322"/>
    <w:lvl w:ilvl="0" w:tplc="9756618C">
      <w:start w:val="1"/>
      <w:numFmt w:val="bullet"/>
      <w:lvlText w:val="•"/>
      <w:lvlJc w:val="left"/>
      <w:pPr>
        <w:ind w:hanging="252"/>
      </w:pPr>
      <w:rPr>
        <w:rFonts w:ascii="Arial" w:eastAsia="Arial" w:hAnsi="Arial" w:hint="default"/>
        <w:w w:val="13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</w:abstractNum>
  <w:abstractNum w:abstractNumId="13" w15:restartNumberingAfterBreak="0">
    <w:nsid w:val="567D4FBD"/>
    <w:multiLevelType w:val="hybridMultilevel"/>
    <w:tmpl w:val="5C9C339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</w:abstractNum>
  <w:abstractNum w:abstractNumId="14" w15:restartNumberingAfterBreak="0">
    <w:nsid w:val="578E2E66"/>
    <w:multiLevelType w:val="hybridMultilevel"/>
    <w:tmpl w:val="E6B8E4C8"/>
    <w:lvl w:ilvl="0" w:tplc="1934541A">
      <w:start w:val="30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6EA6BA7"/>
    <w:multiLevelType w:val="hybridMultilevel"/>
    <w:tmpl w:val="4F4A3322"/>
    <w:lvl w:ilvl="0" w:tplc="6C58E384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30D230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703EB"/>
    <w:multiLevelType w:val="hybridMultilevel"/>
    <w:tmpl w:val="14FA0274"/>
    <w:lvl w:ilvl="0" w:tplc="5F223648">
      <w:start w:val="1"/>
      <w:numFmt w:val="bullet"/>
      <w:lvlText w:val="•"/>
      <w:lvlJc w:val="left"/>
      <w:pPr>
        <w:ind w:hanging="252"/>
      </w:pPr>
      <w:rPr>
        <w:rFonts w:ascii="Arial" w:eastAsia="Arial" w:hAnsi="Arial" w:hint="default"/>
        <w:w w:val="131"/>
        <w:sz w:val="24"/>
        <w:szCs w:val="24"/>
      </w:rPr>
    </w:lvl>
    <w:lvl w:ilvl="1" w:tplc="D422CF20">
      <w:start w:val="1"/>
      <w:numFmt w:val="bullet"/>
      <w:lvlText w:val="•"/>
      <w:lvlJc w:val="left"/>
      <w:rPr>
        <w:rFonts w:hint="default"/>
      </w:rPr>
    </w:lvl>
    <w:lvl w:ilvl="2" w:tplc="B3D8E8D8">
      <w:start w:val="1"/>
      <w:numFmt w:val="bullet"/>
      <w:lvlText w:val="•"/>
      <w:lvlJc w:val="left"/>
      <w:rPr>
        <w:rFonts w:hint="default"/>
      </w:rPr>
    </w:lvl>
    <w:lvl w:ilvl="3" w:tplc="42949748">
      <w:start w:val="1"/>
      <w:numFmt w:val="bullet"/>
      <w:lvlText w:val="•"/>
      <w:lvlJc w:val="left"/>
      <w:rPr>
        <w:rFonts w:hint="default"/>
      </w:rPr>
    </w:lvl>
    <w:lvl w:ilvl="4" w:tplc="1E6A391C">
      <w:start w:val="1"/>
      <w:numFmt w:val="bullet"/>
      <w:lvlText w:val="•"/>
      <w:lvlJc w:val="left"/>
      <w:rPr>
        <w:rFonts w:hint="default"/>
      </w:rPr>
    </w:lvl>
    <w:lvl w:ilvl="5" w:tplc="31B094F4">
      <w:start w:val="1"/>
      <w:numFmt w:val="bullet"/>
      <w:lvlText w:val="•"/>
      <w:lvlJc w:val="left"/>
      <w:rPr>
        <w:rFonts w:hint="default"/>
      </w:rPr>
    </w:lvl>
    <w:lvl w:ilvl="6" w:tplc="CB1ED63C">
      <w:start w:val="1"/>
      <w:numFmt w:val="bullet"/>
      <w:lvlText w:val="•"/>
      <w:lvlJc w:val="left"/>
      <w:rPr>
        <w:rFonts w:hint="default"/>
      </w:rPr>
    </w:lvl>
    <w:lvl w:ilvl="7" w:tplc="57AA908C">
      <w:start w:val="1"/>
      <w:numFmt w:val="bullet"/>
      <w:lvlText w:val="•"/>
      <w:lvlJc w:val="left"/>
      <w:rPr>
        <w:rFonts w:hint="default"/>
      </w:rPr>
    </w:lvl>
    <w:lvl w:ilvl="8" w:tplc="D5BC4F98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14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  <w:num w:numId="16">
    <w:abstractNumId w:val="1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10"/>
    <w:rsid w:val="00005FDB"/>
    <w:rsid w:val="00007CD9"/>
    <w:rsid w:val="00012229"/>
    <w:rsid w:val="00013DC4"/>
    <w:rsid w:val="00015D27"/>
    <w:rsid w:val="00033F38"/>
    <w:rsid w:val="000361A0"/>
    <w:rsid w:val="00036920"/>
    <w:rsid w:val="00044538"/>
    <w:rsid w:val="00045747"/>
    <w:rsid w:val="00062890"/>
    <w:rsid w:val="000706A6"/>
    <w:rsid w:val="00070C90"/>
    <w:rsid w:val="0007265E"/>
    <w:rsid w:val="00074E8D"/>
    <w:rsid w:val="000763BA"/>
    <w:rsid w:val="00080989"/>
    <w:rsid w:val="000907CF"/>
    <w:rsid w:val="000A5847"/>
    <w:rsid w:val="000A7CEB"/>
    <w:rsid w:val="000B5FEB"/>
    <w:rsid w:val="000C0C7A"/>
    <w:rsid w:val="000C798C"/>
    <w:rsid w:val="000E0350"/>
    <w:rsid w:val="000E6A9B"/>
    <w:rsid w:val="000F20FB"/>
    <w:rsid w:val="0010075C"/>
    <w:rsid w:val="001114C5"/>
    <w:rsid w:val="00111C34"/>
    <w:rsid w:val="00115A3B"/>
    <w:rsid w:val="0012651B"/>
    <w:rsid w:val="001302E5"/>
    <w:rsid w:val="001369A0"/>
    <w:rsid w:val="00140070"/>
    <w:rsid w:val="00143C4E"/>
    <w:rsid w:val="00145C91"/>
    <w:rsid w:val="001463F5"/>
    <w:rsid w:val="00146462"/>
    <w:rsid w:val="00146B78"/>
    <w:rsid w:val="00161B23"/>
    <w:rsid w:val="00163749"/>
    <w:rsid w:val="001671A6"/>
    <w:rsid w:val="0016767A"/>
    <w:rsid w:val="00170D5B"/>
    <w:rsid w:val="00171490"/>
    <w:rsid w:val="00171A5B"/>
    <w:rsid w:val="00173911"/>
    <w:rsid w:val="00174BE9"/>
    <w:rsid w:val="00177624"/>
    <w:rsid w:val="00181A43"/>
    <w:rsid w:val="00185122"/>
    <w:rsid w:val="00191862"/>
    <w:rsid w:val="00191BAB"/>
    <w:rsid w:val="0019489B"/>
    <w:rsid w:val="001A098A"/>
    <w:rsid w:val="001B6D55"/>
    <w:rsid w:val="001C3E45"/>
    <w:rsid w:val="001C5A59"/>
    <w:rsid w:val="001D047F"/>
    <w:rsid w:val="001D0AB2"/>
    <w:rsid w:val="001D7BF8"/>
    <w:rsid w:val="001E1535"/>
    <w:rsid w:val="001E3485"/>
    <w:rsid w:val="001E3B6C"/>
    <w:rsid w:val="001E4D87"/>
    <w:rsid w:val="001E5288"/>
    <w:rsid w:val="001F21D1"/>
    <w:rsid w:val="001F21DE"/>
    <w:rsid w:val="001F253D"/>
    <w:rsid w:val="001F5F1F"/>
    <w:rsid w:val="001F7A12"/>
    <w:rsid w:val="001F7AA3"/>
    <w:rsid w:val="00200222"/>
    <w:rsid w:val="00201F18"/>
    <w:rsid w:val="0020423F"/>
    <w:rsid w:val="00214DA9"/>
    <w:rsid w:val="00215AF2"/>
    <w:rsid w:val="00223D0D"/>
    <w:rsid w:val="00224539"/>
    <w:rsid w:val="00235589"/>
    <w:rsid w:val="00237EBE"/>
    <w:rsid w:val="00240607"/>
    <w:rsid w:val="00243030"/>
    <w:rsid w:val="002474A0"/>
    <w:rsid w:val="0025088E"/>
    <w:rsid w:val="00255A81"/>
    <w:rsid w:val="0026297A"/>
    <w:rsid w:val="002726B2"/>
    <w:rsid w:val="0027293C"/>
    <w:rsid w:val="00273BAB"/>
    <w:rsid w:val="00276F88"/>
    <w:rsid w:val="002779B6"/>
    <w:rsid w:val="0029320A"/>
    <w:rsid w:val="00297DAC"/>
    <w:rsid w:val="002A1656"/>
    <w:rsid w:val="002A27C9"/>
    <w:rsid w:val="002A3F1B"/>
    <w:rsid w:val="002B74FA"/>
    <w:rsid w:val="002C6446"/>
    <w:rsid w:val="002D1CFC"/>
    <w:rsid w:val="002D69C3"/>
    <w:rsid w:val="002D78EE"/>
    <w:rsid w:val="002E20BE"/>
    <w:rsid w:val="002E25B7"/>
    <w:rsid w:val="002E2BB8"/>
    <w:rsid w:val="002E5B00"/>
    <w:rsid w:val="002F1CE4"/>
    <w:rsid w:val="002F7831"/>
    <w:rsid w:val="00301604"/>
    <w:rsid w:val="0030525A"/>
    <w:rsid w:val="00313CA1"/>
    <w:rsid w:val="00314E97"/>
    <w:rsid w:val="00315F59"/>
    <w:rsid w:val="003255A4"/>
    <w:rsid w:val="00337914"/>
    <w:rsid w:val="0034563D"/>
    <w:rsid w:val="00353D98"/>
    <w:rsid w:val="00360921"/>
    <w:rsid w:val="00361195"/>
    <w:rsid w:val="00367302"/>
    <w:rsid w:val="00367AC5"/>
    <w:rsid w:val="0037503C"/>
    <w:rsid w:val="00376A70"/>
    <w:rsid w:val="0038063E"/>
    <w:rsid w:val="0038108E"/>
    <w:rsid w:val="00391306"/>
    <w:rsid w:val="00396578"/>
    <w:rsid w:val="003A01CA"/>
    <w:rsid w:val="003A3FF5"/>
    <w:rsid w:val="003A7993"/>
    <w:rsid w:val="003A7E98"/>
    <w:rsid w:val="003B08D9"/>
    <w:rsid w:val="003B391C"/>
    <w:rsid w:val="003C4DD9"/>
    <w:rsid w:val="003C595F"/>
    <w:rsid w:val="003C7910"/>
    <w:rsid w:val="003D2AF8"/>
    <w:rsid w:val="003D4786"/>
    <w:rsid w:val="003E37FE"/>
    <w:rsid w:val="003E6747"/>
    <w:rsid w:val="003E7148"/>
    <w:rsid w:val="003F5B39"/>
    <w:rsid w:val="003F752F"/>
    <w:rsid w:val="00403847"/>
    <w:rsid w:val="00407D0E"/>
    <w:rsid w:val="004137E7"/>
    <w:rsid w:val="0042605E"/>
    <w:rsid w:val="00434B65"/>
    <w:rsid w:val="0043605D"/>
    <w:rsid w:val="00440AED"/>
    <w:rsid w:val="004420C3"/>
    <w:rsid w:val="004437DA"/>
    <w:rsid w:val="00450BC3"/>
    <w:rsid w:val="00450EFB"/>
    <w:rsid w:val="00451000"/>
    <w:rsid w:val="0045177D"/>
    <w:rsid w:val="00462F0C"/>
    <w:rsid w:val="00467009"/>
    <w:rsid w:val="00476B7E"/>
    <w:rsid w:val="00477790"/>
    <w:rsid w:val="00482329"/>
    <w:rsid w:val="0048329A"/>
    <w:rsid w:val="00485FE3"/>
    <w:rsid w:val="0049315F"/>
    <w:rsid w:val="004A3D5A"/>
    <w:rsid w:val="004A7C7A"/>
    <w:rsid w:val="004C0B4C"/>
    <w:rsid w:val="004C1032"/>
    <w:rsid w:val="004C270B"/>
    <w:rsid w:val="004C4A93"/>
    <w:rsid w:val="004D352C"/>
    <w:rsid w:val="004D4814"/>
    <w:rsid w:val="004D58E3"/>
    <w:rsid w:val="004D6126"/>
    <w:rsid w:val="004D69E0"/>
    <w:rsid w:val="004E0A0F"/>
    <w:rsid w:val="004E1BA2"/>
    <w:rsid w:val="004F0457"/>
    <w:rsid w:val="004F2E0D"/>
    <w:rsid w:val="00500A9E"/>
    <w:rsid w:val="00510E40"/>
    <w:rsid w:val="005136A5"/>
    <w:rsid w:val="00515102"/>
    <w:rsid w:val="00523D02"/>
    <w:rsid w:val="00530B0B"/>
    <w:rsid w:val="005460BC"/>
    <w:rsid w:val="005470FA"/>
    <w:rsid w:val="00550C70"/>
    <w:rsid w:val="005739B1"/>
    <w:rsid w:val="0057680B"/>
    <w:rsid w:val="00590284"/>
    <w:rsid w:val="00595EF2"/>
    <w:rsid w:val="005967DC"/>
    <w:rsid w:val="00596C27"/>
    <w:rsid w:val="005A08BE"/>
    <w:rsid w:val="005A7903"/>
    <w:rsid w:val="005B7A81"/>
    <w:rsid w:val="005C3192"/>
    <w:rsid w:val="005C3FE2"/>
    <w:rsid w:val="005F4430"/>
    <w:rsid w:val="005F465B"/>
    <w:rsid w:val="0060299B"/>
    <w:rsid w:val="006145ED"/>
    <w:rsid w:val="00620356"/>
    <w:rsid w:val="00623417"/>
    <w:rsid w:val="0062516F"/>
    <w:rsid w:val="00631AFF"/>
    <w:rsid w:val="00636FF0"/>
    <w:rsid w:val="00640FAF"/>
    <w:rsid w:val="006546D5"/>
    <w:rsid w:val="00667888"/>
    <w:rsid w:val="006714F4"/>
    <w:rsid w:val="00694567"/>
    <w:rsid w:val="006949AA"/>
    <w:rsid w:val="00697D6E"/>
    <w:rsid w:val="006A0007"/>
    <w:rsid w:val="006A1D46"/>
    <w:rsid w:val="006A6313"/>
    <w:rsid w:val="006B7F6F"/>
    <w:rsid w:val="006C0BE7"/>
    <w:rsid w:val="006C6EC8"/>
    <w:rsid w:val="006D005C"/>
    <w:rsid w:val="006D4D54"/>
    <w:rsid w:val="006E3F75"/>
    <w:rsid w:val="006E5BFE"/>
    <w:rsid w:val="006E7637"/>
    <w:rsid w:val="006F7047"/>
    <w:rsid w:val="00702AFF"/>
    <w:rsid w:val="007070E7"/>
    <w:rsid w:val="0070729A"/>
    <w:rsid w:val="00715169"/>
    <w:rsid w:val="00716752"/>
    <w:rsid w:val="00724AD8"/>
    <w:rsid w:val="00730428"/>
    <w:rsid w:val="00736388"/>
    <w:rsid w:val="00740049"/>
    <w:rsid w:val="00742121"/>
    <w:rsid w:val="00747577"/>
    <w:rsid w:val="007575A6"/>
    <w:rsid w:val="00764960"/>
    <w:rsid w:val="00767AA8"/>
    <w:rsid w:val="00767B29"/>
    <w:rsid w:val="00773B78"/>
    <w:rsid w:val="00780A6A"/>
    <w:rsid w:val="0078288F"/>
    <w:rsid w:val="0078344A"/>
    <w:rsid w:val="00784CD7"/>
    <w:rsid w:val="007873BF"/>
    <w:rsid w:val="00793AF5"/>
    <w:rsid w:val="00794835"/>
    <w:rsid w:val="00795442"/>
    <w:rsid w:val="00796397"/>
    <w:rsid w:val="007A005D"/>
    <w:rsid w:val="007A344A"/>
    <w:rsid w:val="007B0CAF"/>
    <w:rsid w:val="007B231D"/>
    <w:rsid w:val="007B277B"/>
    <w:rsid w:val="007C3A97"/>
    <w:rsid w:val="007C5F01"/>
    <w:rsid w:val="007D046B"/>
    <w:rsid w:val="007E1D54"/>
    <w:rsid w:val="007E7691"/>
    <w:rsid w:val="007F0748"/>
    <w:rsid w:val="007F7174"/>
    <w:rsid w:val="007F7543"/>
    <w:rsid w:val="00807CC6"/>
    <w:rsid w:val="00807E01"/>
    <w:rsid w:val="00811BB5"/>
    <w:rsid w:val="00812298"/>
    <w:rsid w:val="00812547"/>
    <w:rsid w:val="008225C2"/>
    <w:rsid w:val="008228B6"/>
    <w:rsid w:val="00827087"/>
    <w:rsid w:val="00835A3D"/>
    <w:rsid w:val="0084739E"/>
    <w:rsid w:val="00853DF6"/>
    <w:rsid w:val="00854BA5"/>
    <w:rsid w:val="008622FE"/>
    <w:rsid w:val="0086413C"/>
    <w:rsid w:val="0086472D"/>
    <w:rsid w:val="00864D1D"/>
    <w:rsid w:val="0087238B"/>
    <w:rsid w:val="00872A42"/>
    <w:rsid w:val="00874CF8"/>
    <w:rsid w:val="008823F0"/>
    <w:rsid w:val="00885868"/>
    <w:rsid w:val="00890490"/>
    <w:rsid w:val="00892FBC"/>
    <w:rsid w:val="008A6F58"/>
    <w:rsid w:val="008B0B6B"/>
    <w:rsid w:val="008B3FF7"/>
    <w:rsid w:val="008B4AE4"/>
    <w:rsid w:val="008D360F"/>
    <w:rsid w:val="008D46EC"/>
    <w:rsid w:val="008D7DC0"/>
    <w:rsid w:val="008E0C3C"/>
    <w:rsid w:val="008E2CCE"/>
    <w:rsid w:val="008E4087"/>
    <w:rsid w:val="008E5C2F"/>
    <w:rsid w:val="008F0325"/>
    <w:rsid w:val="008F10B5"/>
    <w:rsid w:val="008F3D23"/>
    <w:rsid w:val="008F4C96"/>
    <w:rsid w:val="008F5C02"/>
    <w:rsid w:val="008F711A"/>
    <w:rsid w:val="008F78FB"/>
    <w:rsid w:val="009134BB"/>
    <w:rsid w:val="00922C7E"/>
    <w:rsid w:val="00924081"/>
    <w:rsid w:val="00931551"/>
    <w:rsid w:val="009331B9"/>
    <w:rsid w:val="009362B1"/>
    <w:rsid w:val="00947AD0"/>
    <w:rsid w:val="009576CC"/>
    <w:rsid w:val="009615FC"/>
    <w:rsid w:val="0096436F"/>
    <w:rsid w:val="00971A81"/>
    <w:rsid w:val="00981F88"/>
    <w:rsid w:val="00983FCB"/>
    <w:rsid w:val="00984208"/>
    <w:rsid w:val="00985D86"/>
    <w:rsid w:val="00991AC1"/>
    <w:rsid w:val="009A4F23"/>
    <w:rsid w:val="009A5494"/>
    <w:rsid w:val="009B5E6E"/>
    <w:rsid w:val="009C1ED8"/>
    <w:rsid w:val="009C256D"/>
    <w:rsid w:val="009C546D"/>
    <w:rsid w:val="009D6BD1"/>
    <w:rsid w:val="009E0B9E"/>
    <w:rsid w:val="009E1125"/>
    <w:rsid w:val="009E166D"/>
    <w:rsid w:val="009E3855"/>
    <w:rsid w:val="009E560C"/>
    <w:rsid w:val="009E591A"/>
    <w:rsid w:val="009E5AE7"/>
    <w:rsid w:val="009F208E"/>
    <w:rsid w:val="009F3943"/>
    <w:rsid w:val="009F3E0C"/>
    <w:rsid w:val="00A00640"/>
    <w:rsid w:val="00A028A7"/>
    <w:rsid w:val="00A02A4A"/>
    <w:rsid w:val="00A034B0"/>
    <w:rsid w:val="00A06770"/>
    <w:rsid w:val="00A12601"/>
    <w:rsid w:val="00A17680"/>
    <w:rsid w:val="00A33CEE"/>
    <w:rsid w:val="00A34BF6"/>
    <w:rsid w:val="00A42AB6"/>
    <w:rsid w:val="00A43478"/>
    <w:rsid w:val="00A47CE0"/>
    <w:rsid w:val="00A53094"/>
    <w:rsid w:val="00A66926"/>
    <w:rsid w:val="00A73C24"/>
    <w:rsid w:val="00A77BEE"/>
    <w:rsid w:val="00A806BC"/>
    <w:rsid w:val="00A83E49"/>
    <w:rsid w:val="00A83F05"/>
    <w:rsid w:val="00A85696"/>
    <w:rsid w:val="00A85CDF"/>
    <w:rsid w:val="00AB1CE2"/>
    <w:rsid w:val="00AC4959"/>
    <w:rsid w:val="00AE20DB"/>
    <w:rsid w:val="00AE30EE"/>
    <w:rsid w:val="00AE3F96"/>
    <w:rsid w:val="00AE5EEB"/>
    <w:rsid w:val="00B006CD"/>
    <w:rsid w:val="00B013F7"/>
    <w:rsid w:val="00B06451"/>
    <w:rsid w:val="00B1378C"/>
    <w:rsid w:val="00B21DD0"/>
    <w:rsid w:val="00B22FBF"/>
    <w:rsid w:val="00B3007E"/>
    <w:rsid w:val="00B32D59"/>
    <w:rsid w:val="00B337F9"/>
    <w:rsid w:val="00B360B2"/>
    <w:rsid w:val="00B51E41"/>
    <w:rsid w:val="00B53C73"/>
    <w:rsid w:val="00B547ED"/>
    <w:rsid w:val="00B55BAA"/>
    <w:rsid w:val="00B61F55"/>
    <w:rsid w:val="00B67A30"/>
    <w:rsid w:val="00B71AD0"/>
    <w:rsid w:val="00B72D1B"/>
    <w:rsid w:val="00B77D3B"/>
    <w:rsid w:val="00B81302"/>
    <w:rsid w:val="00B851DF"/>
    <w:rsid w:val="00B94DA8"/>
    <w:rsid w:val="00BA19DE"/>
    <w:rsid w:val="00BA2303"/>
    <w:rsid w:val="00BA2DCF"/>
    <w:rsid w:val="00BA4B74"/>
    <w:rsid w:val="00BA7C0B"/>
    <w:rsid w:val="00BB2DB9"/>
    <w:rsid w:val="00BB7027"/>
    <w:rsid w:val="00BC5F6C"/>
    <w:rsid w:val="00BD116D"/>
    <w:rsid w:val="00BD76F8"/>
    <w:rsid w:val="00BE21BB"/>
    <w:rsid w:val="00BE2FFF"/>
    <w:rsid w:val="00BF0040"/>
    <w:rsid w:val="00C03D60"/>
    <w:rsid w:val="00C04E17"/>
    <w:rsid w:val="00C14054"/>
    <w:rsid w:val="00C20671"/>
    <w:rsid w:val="00C21A1A"/>
    <w:rsid w:val="00C42802"/>
    <w:rsid w:val="00C44228"/>
    <w:rsid w:val="00C4576F"/>
    <w:rsid w:val="00C50686"/>
    <w:rsid w:val="00C51E96"/>
    <w:rsid w:val="00C5533E"/>
    <w:rsid w:val="00C62327"/>
    <w:rsid w:val="00C63405"/>
    <w:rsid w:val="00C707E7"/>
    <w:rsid w:val="00C81322"/>
    <w:rsid w:val="00C9098B"/>
    <w:rsid w:val="00C931D1"/>
    <w:rsid w:val="00C93F90"/>
    <w:rsid w:val="00CA0FD7"/>
    <w:rsid w:val="00CA1A58"/>
    <w:rsid w:val="00CA3F42"/>
    <w:rsid w:val="00CA530E"/>
    <w:rsid w:val="00CB57A1"/>
    <w:rsid w:val="00CB6BF0"/>
    <w:rsid w:val="00CB70EC"/>
    <w:rsid w:val="00CC079B"/>
    <w:rsid w:val="00CC78F9"/>
    <w:rsid w:val="00CE00D1"/>
    <w:rsid w:val="00CE326F"/>
    <w:rsid w:val="00CE34F8"/>
    <w:rsid w:val="00CE3863"/>
    <w:rsid w:val="00CE73C5"/>
    <w:rsid w:val="00CF53B2"/>
    <w:rsid w:val="00CF67D9"/>
    <w:rsid w:val="00D011DA"/>
    <w:rsid w:val="00D03660"/>
    <w:rsid w:val="00D1639F"/>
    <w:rsid w:val="00D211A5"/>
    <w:rsid w:val="00D220E1"/>
    <w:rsid w:val="00D25693"/>
    <w:rsid w:val="00D37511"/>
    <w:rsid w:val="00D5315D"/>
    <w:rsid w:val="00D60B3A"/>
    <w:rsid w:val="00D6681C"/>
    <w:rsid w:val="00D66B01"/>
    <w:rsid w:val="00D673B3"/>
    <w:rsid w:val="00D72EC5"/>
    <w:rsid w:val="00D7499C"/>
    <w:rsid w:val="00D75BBE"/>
    <w:rsid w:val="00D77F21"/>
    <w:rsid w:val="00D80571"/>
    <w:rsid w:val="00DA147E"/>
    <w:rsid w:val="00DA6896"/>
    <w:rsid w:val="00DC08BA"/>
    <w:rsid w:val="00DC0A5B"/>
    <w:rsid w:val="00DC157F"/>
    <w:rsid w:val="00DC220E"/>
    <w:rsid w:val="00DC3829"/>
    <w:rsid w:val="00DD517E"/>
    <w:rsid w:val="00DD5342"/>
    <w:rsid w:val="00DE389A"/>
    <w:rsid w:val="00DE4A32"/>
    <w:rsid w:val="00DF17E6"/>
    <w:rsid w:val="00DF2BC2"/>
    <w:rsid w:val="00DF5888"/>
    <w:rsid w:val="00E0176B"/>
    <w:rsid w:val="00E05762"/>
    <w:rsid w:val="00E2248D"/>
    <w:rsid w:val="00E35D5C"/>
    <w:rsid w:val="00E40091"/>
    <w:rsid w:val="00E4576D"/>
    <w:rsid w:val="00E54CAA"/>
    <w:rsid w:val="00E57A1F"/>
    <w:rsid w:val="00E620E6"/>
    <w:rsid w:val="00E623A0"/>
    <w:rsid w:val="00E623A8"/>
    <w:rsid w:val="00E66FE0"/>
    <w:rsid w:val="00E75903"/>
    <w:rsid w:val="00E75B43"/>
    <w:rsid w:val="00E84B08"/>
    <w:rsid w:val="00E84EAE"/>
    <w:rsid w:val="00E94C92"/>
    <w:rsid w:val="00EA2675"/>
    <w:rsid w:val="00EA470B"/>
    <w:rsid w:val="00EB7020"/>
    <w:rsid w:val="00EE0097"/>
    <w:rsid w:val="00EE5F65"/>
    <w:rsid w:val="00EF0D08"/>
    <w:rsid w:val="00EF16B5"/>
    <w:rsid w:val="00EF4FA3"/>
    <w:rsid w:val="00EF620C"/>
    <w:rsid w:val="00F0324B"/>
    <w:rsid w:val="00F03ACE"/>
    <w:rsid w:val="00F040D4"/>
    <w:rsid w:val="00F04E10"/>
    <w:rsid w:val="00F17387"/>
    <w:rsid w:val="00F22E4D"/>
    <w:rsid w:val="00F323E6"/>
    <w:rsid w:val="00F34BFF"/>
    <w:rsid w:val="00F3681B"/>
    <w:rsid w:val="00F37ED7"/>
    <w:rsid w:val="00F43502"/>
    <w:rsid w:val="00F45485"/>
    <w:rsid w:val="00F467C9"/>
    <w:rsid w:val="00F612DF"/>
    <w:rsid w:val="00F621F7"/>
    <w:rsid w:val="00F6517D"/>
    <w:rsid w:val="00F7326C"/>
    <w:rsid w:val="00F90BD8"/>
    <w:rsid w:val="00FA31EC"/>
    <w:rsid w:val="00FA5AB4"/>
    <w:rsid w:val="00FA697B"/>
    <w:rsid w:val="00FA6A84"/>
    <w:rsid w:val="00FB446B"/>
    <w:rsid w:val="00FC1BAE"/>
    <w:rsid w:val="00FC5667"/>
    <w:rsid w:val="00FC5748"/>
    <w:rsid w:val="00FC57F0"/>
    <w:rsid w:val="00FC72F0"/>
    <w:rsid w:val="00FD47EE"/>
    <w:rsid w:val="00FD4CFB"/>
    <w:rsid w:val="00FF2DB0"/>
    <w:rsid w:val="00FF4206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6622D88"/>
  <w15:docId w15:val="{7B384D6C-E29E-45C6-BF53-5B4C9469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791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7910"/>
    <w:pPr>
      <w:spacing w:before="12"/>
      <w:ind w:left="354" w:hanging="25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7910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910"/>
  </w:style>
  <w:style w:type="paragraph" w:customStyle="1" w:styleId="TableParagraph">
    <w:name w:val="Table Paragraph"/>
    <w:basedOn w:val="Normal"/>
    <w:uiPriority w:val="1"/>
    <w:qFormat/>
    <w:rsid w:val="003C7910"/>
  </w:style>
  <w:style w:type="character" w:styleId="Hyperlink">
    <w:name w:val="Hyperlink"/>
    <w:basedOn w:val="DefaultParagraphFont"/>
    <w:uiPriority w:val="99"/>
    <w:unhideWhenUsed/>
    <w:rsid w:val="003C79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910"/>
  </w:style>
  <w:style w:type="paragraph" w:styleId="Footer">
    <w:name w:val="footer"/>
    <w:basedOn w:val="Normal"/>
    <w:link w:val="FooterChar"/>
    <w:uiPriority w:val="99"/>
    <w:unhideWhenUsed/>
    <w:rsid w:val="003C7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910"/>
  </w:style>
  <w:style w:type="paragraph" w:styleId="BalloonText">
    <w:name w:val="Balloon Text"/>
    <w:basedOn w:val="Normal"/>
    <w:link w:val="BalloonTextChar"/>
    <w:uiPriority w:val="99"/>
    <w:semiHidden/>
    <w:unhideWhenUsed/>
    <w:rsid w:val="003C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1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3F9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4004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3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37E7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C93F90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2ma-style">
    <w:name w:val="e2ma-style"/>
    <w:basedOn w:val="DefaultParagraphFont"/>
    <w:rsid w:val="00007CD9"/>
  </w:style>
  <w:style w:type="character" w:styleId="UnresolvedMention">
    <w:name w:val="Unresolved Mention"/>
    <w:basedOn w:val="DefaultParagraphFont"/>
    <w:uiPriority w:val="99"/>
    <w:semiHidden/>
    <w:unhideWhenUsed/>
    <w:rsid w:val="0073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housing.gov/get/MHFA_013599" TargetMode="External"/><Relationship Id="rId13" Type="http://schemas.openxmlformats.org/officeDocument/2006/relationships/hyperlink" Target="http://www.mnhousing.gov/get/mhfa_1041725" TargetMode="External"/><Relationship Id="rId18" Type="http://schemas.openxmlformats.org/officeDocument/2006/relationships/hyperlink" Target="http://www.mnhousing.gov/get/mhfa_1016263" TargetMode="External"/><Relationship Id="rId26" Type="http://schemas.openxmlformats.org/officeDocument/2006/relationships/hyperlink" Target="https://www.allregs.com/tpl/public/usb_bond_tll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nhousing.gov/get/MHFA_013282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nhousing.gov/get/mhfa_013336" TargetMode="External"/><Relationship Id="rId17" Type="http://schemas.openxmlformats.org/officeDocument/2006/relationships/hyperlink" Target="http://www.mnhousing.gov/lenders/mortgage/income" TargetMode="External"/><Relationship Id="rId25" Type="http://schemas.openxmlformats.org/officeDocument/2006/relationships/hyperlink" Target="https://www.allregs.com/tpl/public/usb_bond_tll.aspx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llregs.com/tpl/public/usb_bond_tll.aspx" TargetMode="External"/><Relationship Id="rId20" Type="http://schemas.openxmlformats.org/officeDocument/2006/relationships/hyperlink" Target="http://www.mnhousing.gov/get/MHFA_1035216" TargetMode="External"/><Relationship Id="rId29" Type="http://schemas.openxmlformats.org/officeDocument/2006/relationships/hyperlink" Target="https://www.allregs.com/tpl/public/usb_bond_tll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housing.gov/get/MHFA_1012853" TargetMode="External"/><Relationship Id="rId24" Type="http://schemas.openxmlformats.org/officeDocument/2006/relationships/hyperlink" Target="http://www.mnhousing.gov/homebuyers/101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nhousing.gov/get/MHFA_1035216" TargetMode="External"/><Relationship Id="rId23" Type="http://schemas.openxmlformats.org/officeDocument/2006/relationships/hyperlink" Target="http://www.mnhousing.gov/get/MHFA_013282" TargetMode="External"/><Relationship Id="rId28" Type="http://schemas.openxmlformats.org/officeDocument/2006/relationships/hyperlink" Target="http://www.mnhousing.gov/get/MHFA_013400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allregs.com/tpl/public/usb_bond_tll.aspx" TargetMode="External"/><Relationship Id="rId19" Type="http://schemas.openxmlformats.org/officeDocument/2006/relationships/hyperlink" Target="http://www.mnhousing.gov/get/mhfa_1041725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nhousing.gov/get/MHFA_013336" TargetMode="External"/><Relationship Id="rId14" Type="http://schemas.openxmlformats.org/officeDocument/2006/relationships/hyperlink" Target="http://www.mnhousing.gov/get/mhfa_1041725" TargetMode="External"/><Relationship Id="rId22" Type="http://schemas.openxmlformats.org/officeDocument/2006/relationships/hyperlink" Target="http://www.mnhousing.gov/get/MHFA_013282" TargetMode="External"/><Relationship Id="rId27" Type="http://schemas.openxmlformats.org/officeDocument/2006/relationships/hyperlink" Target="http://www.mnhousing.gov/get/MHFA_1035216" TargetMode="External"/><Relationship Id="rId30" Type="http://schemas.openxmlformats.org/officeDocument/2006/relationships/hyperlink" Target="https://www.allregs.com/tpl/public/usb_bond_tll.aspx" TargetMode="External"/><Relationship Id="rId35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tate">
      <a:dk1>
        <a:sysClr val="windowText" lastClr="000000"/>
      </a:dk1>
      <a:lt1>
        <a:sysClr val="window" lastClr="FFFFFF"/>
      </a:lt1>
      <a:dk2>
        <a:srgbClr val="003865"/>
      </a:dk2>
      <a:lt2>
        <a:srgbClr val="78BE21"/>
      </a:lt2>
      <a:accent1>
        <a:srgbClr val="008EAA"/>
      </a:accent1>
      <a:accent2>
        <a:srgbClr val="0D5257"/>
      </a:accent2>
      <a:accent3>
        <a:srgbClr val="8D3F2B"/>
      </a:accent3>
      <a:accent4>
        <a:srgbClr val="5D295F"/>
      </a:accent4>
      <a:accent5>
        <a:srgbClr val="A4BCC2"/>
      </a:accent5>
      <a:accent6>
        <a:srgbClr val="F5E1A4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E40B-E9DA-41A4-AFCA-D05A7F69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Stibbins, Dana M (MHFA)</cp:lastModifiedBy>
  <cp:revision>13</cp:revision>
  <cp:lastPrinted>2022-11-29T17:29:00Z</cp:lastPrinted>
  <dcterms:created xsi:type="dcterms:W3CDTF">2022-11-22T21:15:00Z</dcterms:created>
  <dcterms:modified xsi:type="dcterms:W3CDTF">2022-11-29T17:31:00Z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MHFA_1032041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http://prow12orap02:16200/cs/idcplg</vt:lpwstr>
  </property>
  <property fmtid="{D5CDD505-2E9C-101B-9397-08002B2CF9AE}" pid="5" name="DISdUser">
    <vt:lpwstr>dstibbins</vt:lpwstr>
  </property>
  <property fmtid="{D5CDD505-2E9C-101B-9397-08002B2CF9AE}" pid="6" name="DISdID">
    <vt:lpwstr>343007</vt:lpwstr>
  </property>
  <property fmtid="{D5CDD505-2E9C-101B-9397-08002B2CF9AE}" pid="7" name="DISidcName">
    <vt:lpwstr>prodecm</vt:lpwstr>
  </property>
  <property fmtid="{D5CDD505-2E9C-101B-9397-08002B2CF9AE}" pid="8" name="DISTaskPaneUrl">
    <vt:lpwstr>http://prow12orap02:16200/cs/idcplg?IdcService=DESKTOP_DOC_INFO&amp;dDocName=MHFA_1032041&amp;dID=343007&amp;ClientControlled=DocMan,taskpane&amp;coreContentOnly=1</vt:lpwstr>
  </property>
</Properties>
</file>