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395" w:rsidRPr="00D600A4" w:rsidRDefault="00D600A4" w:rsidP="0066654E">
      <w:pPr>
        <w:jc w:val="center"/>
        <w:rPr>
          <w:b/>
          <w:sz w:val="28"/>
          <w:szCs w:val="28"/>
          <w:u w:val="single"/>
        </w:rPr>
      </w:pPr>
      <w:r>
        <w:rPr>
          <w:b/>
          <w:sz w:val="28"/>
          <w:szCs w:val="28"/>
          <w:u w:val="single"/>
        </w:rPr>
        <w:t xml:space="preserve">Ramsey </w:t>
      </w:r>
      <w:r w:rsidR="0066654E" w:rsidRPr="00D600A4">
        <w:rPr>
          <w:b/>
          <w:sz w:val="28"/>
          <w:szCs w:val="28"/>
          <w:u w:val="single"/>
        </w:rPr>
        <w:t>Program</w:t>
      </w:r>
      <w:r w:rsidR="001F1268">
        <w:rPr>
          <w:b/>
          <w:sz w:val="28"/>
          <w:szCs w:val="28"/>
          <w:u w:val="single"/>
        </w:rPr>
        <w:t xml:space="preserve"> Description -</w:t>
      </w:r>
      <w:r w:rsidR="0066654E" w:rsidRPr="00D600A4">
        <w:rPr>
          <w:b/>
          <w:sz w:val="28"/>
          <w:szCs w:val="28"/>
          <w:u w:val="single"/>
        </w:rPr>
        <w:t xml:space="preserve"> Strateg</w:t>
      </w:r>
      <w:r w:rsidR="001F1268">
        <w:rPr>
          <w:b/>
          <w:sz w:val="28"/>
          <w:szCs w:val="28"/>
          <w:u w:val="single"/>
        </w:rPr>
        <w:t>ies</w:t>
      </w:r>
      <w:r w:rsidR="0066654E" w:rsidRPr="00D600A4">
        <w:rPr>
          <w:b/>
          <w:sz w:val="28"/>
          <w:szCs w:val="28"/>
          <w:u w:val="single"/>
        </w:rPr>
        <w:t xml:space="preserve"> for Stabilization</w:t>
      </w:r>
    </w:p>
    <w:p w:rsidR="00322F27" w:rsidRPr="00D600A4" w:rsidRDefault="00322F27" w:rsidP="00D376F2">
      <w:pPr>
        <w:pStyle w:val="ListParagraph"/>
        <w:spacing w:after="0"/>
        <w:ind w:left="0"/>
        <w:rPr>
          <w:b/>
          <w:u w:val="single"/>
        </w:rPr>
      </w:pPr>
      <w:r w:rsidRPr="00D600A4">
        <w:rPr>
          <w:b/>
          <w:u w:val="single"/>
        </w:rPr>
        <w:t>Target Area</w:t>
      </w:r>
    </w:p>
    <w:p w:rsidR="00424950" w:rsidRPr="00D600A4" w:rsidRDefault="00D80D33" w:rsidP="00424950">
      <w:pPr>
        <w:spacing w:after="0" w:line="240" w:lineRule="auto"/>
        <w:rPr>
          <w:rFonts w:cs="Arial"/>
          <w:b/>
        </w:rPr>
      </w:pPr>
      <w:r w:rsidRPr="00D600A4">
        <w:rPr>
          <w:rFonts w:cs="Arial"/>
        </w:rPr>
        <w:t xml:space="preserve">Based upon Minnesota Housing’s methodology, Ramsey County </w:t>
      </w:r>
      <w:r w:rsidR="00F73A44">
        <w:rPr>
          <w:rFonts w:cs="Arial"/>
        </w:rPr>
        <w:t xml:space="preserve">chose an </w:t>
      </w:r>
      <w:r w:rsidRPr="00D600A4">
        <w:rPr>
          <w:rFonts w:cs="Arial"/>
        </w:rPr>
        <w:t>area adjacent to an existing NSP1 target area</w:t>
      </w:r>
      <w:r w:rsidR="00D376F2">
        <w:rPr>
          <w:rFonts w:cs="Arial"/>
        </w:rPr>
        <w:t xml:space="preserve">. </w:t>
      </w:r>
      <w:r w:rsidR="00986F1F" w:rsidRPr="00D600A4">
        <w:rPr>
          <w:rFonts w:cs="Arial"/>
        </w:rPr>
        <w:t>This</w:t>
      </w:r>
      <w:r w:rsidRPr="00D600A4">
        <w:rPr>
          <w:rFonts w:cs="Arial"/>
        </w:rPr>
        <w:t xml:space="preserve"> target area is a good solid, middle class residential area with homes typical of first ring suburbs. </w:t>
      </w:r>
      <w:r w:rsidR="00424950" w:rsidRPr="00D600A4">
        <w:rPr>
          <w:rFonts w:cs="Arial"/>
        </w:rPr>
        <w:t xml:space="preserve">Ramsey County has many neighborhoods that are fully developed. </w:t>
      </w:r>
      <w:r w:rsidR="00F73A44">
        <w:rPr>
          <w:rFonts w:cs="Arial"/>
        </w:rPr>
        <w:t xml:space="preserve"> </w:t>
      </w:r>
      <w:r w:rsidR="00424950" w:rsidRPr="00D600A4">
        <w:rPr>
          <w:rFonts w:cs="Arial"/>
        </w:rPr>
        <w:t>New housing opportunities are limited by the availability of suitable sites and market demand. Presently there is interest throughout suburban Ramsey County in providing alternatives for seniors who wish to remain in the community, but liv</w:t>
      </w:r>
      <w:r w:rsidR="00D600A4">
        <w:rPr>
          <w:rFonts w:cs="Arial"/>
        </w:rPr>
        <w:t>e in more appropriate housing, e</w:t>
      </w:r>
      <w:r w:rsidR="00424950" w:rsidRPr="00D600A4">
        <w:rPr>
          <w:rFonts w:cs="Arial"/>
        </w:rPr>
        <w:t>ncouraging rehabilitation through existing county-sponsored programs assures that these neighborhoods remain desirable for growing families as long time owners relocate to senior living.</w:t>
      </w:r>
    </w:p>
    <w:p w:rsidR="00424950" w:rsidRPr="00D600A4" w:rsidRDefault="00424950" w:rsidP="00424950">
      <w:pPr>
        <w:spacing w:after="0" w:line="240" w:lineRule="auto"/>
        <w:rPr>
          <w:rFonts w:cs="Arial"/>
        </w:rPr>
      </w:pPr>
    </w:p>
    <w:p w:rsidR="00AC67BC" w:rsidRPr="00D600A4" w:rsidRDefault="00AC67BC" w:rsidP="00F73A44">
      <w:pPr>
        <w:pStyle w:val="ListParagraph"/>
        <w:spacing w:after="0"/>
        <w:ind w:left="0"/>
        <w:rPr>
          <w:b/>
          <w:u w:val="single"/>
        </w:rPr>
      </w:pPr>
      <w:r w:rsidRPr="00D600A4">
        <w:rPr>
          <w:b/>
          <w:u w:val="single"/>
        </w:rPr>
        <w:t xml:space="preserve">Additional Local Assets </w:t>
      </w:r>
    </w:p>
    <w:p w:rsidR="00F73A44" w:rsidRPr="00FC31DC" w:rsidRDefault="00F73A44" w:rsidP="00F73A44">
      <w:pPr>
        <w:rPr>
          <w:rFonts w:cs="Arial"/>
        </w:rPr>
      </w:pPr>
      <w:r w:rsidRPr="00FC31DC">
        <w:rPr>
          <w:rFonts w:cs="Arial"/>
        </w:rPr>
        <w:t>Frost Ave</w:t>
      </w:r>
      <w:r w:rsidR="00CA3729">
        <w:rPr>
          <w:rFonts w:cs="Arial"/>
        </w:rPr>
        <w:t>.</w:t>
      </w:r>
      <w:r w:rsidRPr="00FC31DC">
        <w:rPr>
          <w:rFonts w:cs="Arial"/>
        </w:rPr>
        <w:t xml:space="preserve"> from Hwy 61 to E. Shore and then eventually to W</w:t>
      </w:r>
      <w:r w:rsidR="00CA3729">
        <w:rPr>
          <w:rFonts w:cs="Arial"/>
        </w:rPr>
        <w:t xml:space="preserve">hite </w:t>
      </w:r>
      <w:r w:rsidRPr="00FC31DC">
        <w:rPr>
          <w:rFonts w:cs="Arial"/>
        </w:rPr>
        <w:t>B</w:t>
      </w:r>
      <w:r w:rsidR="00CA3729">
        <w:rPr>
          <w:rFonts w:cs="Arial"/>
        </w:rPr>
        <w:t>ear</w:t>
      </w:r>
      <w:r w:rsidRPr="00FC31DC">
        <w:rPr>
          <w:rFonts w:cs="Arial"/>
        </w:rPr>
        <w:t xml:space="preserve"> Ave</w:t>
      </w:r>
      <w:r w:rsidR="00CA3729">
        <w:rPr>
          <w:rFonts w:cs="Arial"/>
        </w:rPr>
        <w:t>.</w:t>
      </w:r>
      <w:r w:rsidRPr="00FC31DC">
        <w:rPr>
          <w:rFonts w:cs="Arial"/>
        </w:rPr>
        <w:t xml:space="preserve"> is planned for reconstruction and rehabilitation, depending on various grant fundings and developers moving in the area ($3-6 million).  The old Frost Avenue bridge just east of Highway 61  is planned to be demolished and rebuilt in 2011 at a cost of roughly $1.5 million   The largest project in the area is an interchange at Hwy 36 and English Street ($14 million) in order to eliminate the signal and improve access (planned for 2013-2014).  Concepts drawings are located on Ramsey</w:t>
      </w:r>
      <w:r w:rsidR="00CA3729">
        <w:rPr>
          <w:rFonts w:cs="Arial"/>
        </w:rPr>
        <w:t xml:space="preserve"> County</w:t>
      </w:r>
      <w:r w:rsidRPr="00FC31DC">
        <w:rPr>
          <w:rFonts w:cs="Arial"/>
        </w:rPr>
        <w:t>’s website.</w:t>
      </w:r>
    </w:p>
    <w:p w:rsidR="00F73A44" w:rsidRPr="00FC31DC" w:rsidRDefault="00FC31DC" w:rsidP="00F73A44">
      <w:pPr>
        <w:rPr>
          <w:rFonts w:cs="Arial"/>
        </w:rPr>
      </w:pPr>
      <w:r w:rsidRPr="00FC31DC">
        <w:rPr>
          <w:rFonts w:cs="Arial"/>
        </w:rPr>
        <w:t>Employers</w:t>
      </w:r>
      <w:r w:rsidR="00F73A44" w:rsidRPr="00FC31DC">
        <w:rPr>
          <w:rFonts w:cs="Arial"/>
        </w:rPr>
        <w:t xml:space="preserve"> within the “target” area</w:t>
      </w:r>
      <w:r w:rsidRPr="00FC31DC">
        <w:rPr>
          <w:rFonts w:cs="Arial"/>
        </w:rPr>
        <w:t xml:space="preserve"> are</w:t>
      </w:r>
      <w:r w:rsidR="00F73A44" w:rsidRPr="00FC31DC">
        <w:rPr>
          <w:rFonts w:cs="Arial"/>
        </w:rPr>
        <w:t xml:space="preserve"> Menards, CountrySide VW/Saab, McGrath Sheet Metal and Ramsey County for Keller Golf Course</w:t>
      </w:r>
      <w:r w:rsidR="00CA3729">
        <w:rPr>
          <w:rFonts w:cs="Arial"/>
        </w:rPr>
        <w:t>.</w:t>
      </w:r>
    </w:p>
    <w:p w:rsidR="00FC31DC" w:rsidRDefault="00FC31DC" w:rsidP="00FC31DC">
      <w:pPr>
        <w:spacing w:after="0"/>
        <w:rPr>
          <w:rFonts w:cs="Arial"/>
        </w:rPr>
      </w:pPr>
      <w:r w:rsidRPr="00FC31DC">
        <w:rPr>
          <w:rFonts w:cs="Arial"/>
        </w:rPr>
        <w:t xml:space="preserve">Major employers in the 1 &amp; 5 mile range from the </w:t>
      </w:r>
      <w:r w:rsidR="00CA3729">
        <w:rPr>
          <w:rFonts w:cs="Arial"/>
        </w:rPr>
        <w:t>t</w:t>
      </w:r>
      <w:r w:rsidRPr="00FC31DC">
        <w:rPr>
          <w:rFonts w:cs="Arial"/>
        </w:rPr>
        <w:t xml:space="preserve">arget </w:t>
      </w:r>
      <w:r w:rsidR="00CA3729">
        <w:rPr>
          <w:rFonts w:cs="Arial"/>
        </w:rPr>
        <w:t>a</w:t>
      </w:r>
      <w:r w:rsidRPr="00FC31DC">
        <w:rPr>
          <w:rFonts w:cs="Arial"/>
        </w:rPr>
        <w:t>rea are:</w:t>
      </w:r>
    </w:p>
    <w:p w:rsidR="00F73A44" w:rsidRPr="00FC31DC" w:rsidRDefault="00F73A44" w:rsidP="00FC31DC">
      <w:pPr>
        <w:numPr>
          <w:ilvl w:val="0"/>
          <w:numId w:val="6"/>
        </w:numPr>
        <w:spacing w:after="0"/>
        <w:rPr>
          <w:rFonts w:cs="Arial"/>
        </w:rPr>
      </w:pPr>
      <w:r w:rsidRPr="00FC31DC">
        <w:rPr>
          <w:rFonts w:cs="Arial"/>
        </w:rPr>
        <w:t>City County Employees Credit Union</w:t>
      </w:r>
    </w:p>
    <w:p w:rsidR="00F73A44" w:rsidRPr="00FC31DC" w:rsidRDefault="00F73A44" w:rsidP="00F73A44">
      <w:pPr>
        <w:pStyle w:val="ListParagraph"/>
        <w:numPr>
          <w:ilvl w:val="0"/>
          <w:numId w:val="6"/>
        </w:numPr>
        <w:spacing w:after="0" w:line="240" w:lineRule="auto"/>
        <w:contextualSpacing w:val="0"/>
        <w:rPr>
          <w:rFonts w:cs="Arial"/>
        </w:rPr>
      </w:pPr>
      <w:r w:rsidRPr="00FC31DC">
        <w:rPr>
          <w:rFonts w:cs="Arial"/>
        </w:rPr>
        <w:t>Sheet Metal Credit Union</w:t>
      </w:r>
    </w:p>
    <w:p w:rsidR="00F73A44" w:rsidRPr="00FC31DC" w:rsidRDefault="00F73A44" w:rsidP="00F73A44">
      <w:pPr>
        <w:pStyle w:val="ListParagraph"/>
        <w:numPr>
          <w:ilvl w:val="0"/>
          <w:numId w:val="6"/>
        </w:numPr>
        <w:spacing w:after="0" w:line="240" w:lineRule="auto"/>
        <w:contextualSpacing w:val="0"/>
        <w:rPr>
          <w:rFonts w:cs="Arial"/>
        </w:rPr>
      </w:pPr>
      <w:r w:rsidRPr="00FC31DC">
        <w:rPr>
          <w:rFonts w:cs="Arial"/>
        </w:rPr>
        <w:t>Keller Lake Animal Hospital</w:t>
      </w:r>
    </w:p>
    <w:p w:rsidR="00F73A44" w:rsidRPr="00FC31DC" w:rsidRDefault="00F73A44" w:rsidP="00F73A44">
      <w:pPr>
        <w:pStyle w:val="ListParagraph"/>
        <w:numPr>
          <w:ilvl w:val="0"/>
          <w:numId w:val="6"/>
        </w:numPr>
        <w:spacing w:after="0" w:line="240" w:lineRule="auto"/>
        <w:contextualSpacing w:val="0"/>
        <w:rPr>
          <w:rFonts w:cs="Arial"/>
        </w:rPr>
      </w:pPr>
      <w:r w:rsidRPr="00FC31DC">
        <w:rPr>
          <w:rFonts w:cs="Arial"/>
        </w:rPr>
        <w:t>St. John’s Hospital</w:t>
      </w:r>
    </w:p>
    <w:p w:rsidR="00F73A44" w:rsidRPr="00FC31DC" w:rsidRDefault="00F73A44" w:rsidP="00F73A44">
      <w:pPr>
        <w:pStyle w:val="ListParagraph"/>
        <w:numPr>
          <w:ilvl w:val="0"/>
          <w:numId w:val="6"/>
        </w:numPr>
        <w:spacing w:after="0" w:line="240" w:lineRule="auto"/>
        <w:contextualSpacing w:val="0"/>
        <w:rPr>
          <w:rFonts w:cs="Arial"/>
        </w:rPr>
      </w:pPr>
      <w:r w:rsidRPr="00FC31DC">
        <w:rPr>
          <w:rFonts w:cs="Arial"/>
        </w:rPr>
        <w:t>McDonald’s (three stores)</w:t>
      </w:r>
    </w:p>
    <w:p w:rsidR="00F73A44" w:rsidRPr="00FC31DC" w:rsidRDefault="00F73A44" w:rsidP="00F73A44">
      <w:pPr>
        <w:pStyle w:val="ListParagraph"/>
        <w:numPr>
          <w:ilvl w:val="0"/>
          <w:numId w:val="6"/>
        </w:numPr>
        <w:spacing w:after="0" w:line="240" w:lineRule="auto"/>
        <w:contextualSpacing w:val="0"/>
        <w:rPr>
          <w:rFonts w:cs="Arial"/>
        </w:rPr>
      </w:pPr>
      <w:r w:rsidRPr="00FC31DC">
        <w:rPr>
          <w:rFonts w:cs="Arial"/>
        </w:rPr>
        <w:t>Specialty Engineering</w:t>
      </w:r>
    </w:p>
    <w:p w:rsidR="00F73A44" w:rsidRPr="00FC31DC" w:rsidRDefault="00F73A44" w:rsidP="00F73A44">
      <w:pPr>
        <w:pStyle w:val="ListParagraph"/>
        <w:numPr>
          <w:ilvl w:val="0"/>
          <w:numId w:val="6"/>
        </w:numPr>
        <w:spacing w:after="0" w:line="240" w:lineRule="auto"/>
        <w:contextualSpacing w:val="0"/>
        <w:rPr>
          <w:rFonts w:cs="Arial"/>
        </w:rPr>
      </w:pPr>
      <w:r w:rsidRPr="00FC31DC">
        <w:rPr>
          <w:rFonts w:cs="Arial"/>
        </w:rPr>
        <w:t>Health Partners</w:t>
      </w:r>
    </w:p>
    <w:p w:rsidR="00F73A44" w:rsidRPr="00FC31DC" w:rsidRDefault="00F73A44" w:rsidP="00F73A44">
      <w:pPr>
        <w:pStyle w:val="ListParagraph"/>
        <w:numPr>
          <w:ilvl w:val="0"/>
          <w:numId w:val="6"/>
        </w:numPr>
        <w:spacing w:after="0" w:line="240" w:lineRule="auto"/>
        <w:contextualSpacing w:val="0"/>
        <w:rPr>
          <w:rFonts w:cs="Arial"/>
        </w:rPr>
      </w:pPr>
      <w:r w:rsidRPr="00FC31DC">
        <w:rPr>
          <w:rFonts w:cs="Arial"/>
        </w:rPr>
        <w:t>Feed Products North</w:t>
      </w:r>
    </w:p>
    <w:p w:rsidR="00F73A44" w:rsidRPr="00FC31DC" w:rsidRDefault="00F73A44" w:rsidP="00F73A44">
      <w:pPr>
        <w:pStyle w:val="ListParagraph"/>
        <w:numPr>
          <w:ilvl w:val="0"/>
          <w:numId w:val="6"/>
        </w:numPr>
        <w:spacing w:after="0" w:line="240" w:lineRule="auto"/>
        <w:contextualSpacing w:val="0"/>
        <w:rPr>
          <w:rFonts w:cs="Arial"/>
        </w:rPr>
      </w:pPr>
      <w:r w:rsidRPr="00FC31DC">
        <w:rPr>
          <w:rFonts w:cs="Arial"/>
        </w:rPr>
        <w:t>3M</w:t>
      </w:r>
    </w:p>
    <w:p w:rsidR="00FC31DC" w:rsidRPr="00FC31DC" w:rsidRDefault="00F73A44" w:rsidP="00F73A44">
      <w:pPr>
        <w:pStyle w:val="ListParagraph"/>
        <w:numPr>
          <w:ilvl w:val="0"/>
          <w:numId w:val="6"/>
        </w:numPr>
        <w:spacing w:after="0" w:line="240" w:lineRule="auto"/>
        <w:contextualSpacing w:val="0"/>
        <w:rPr>
          <w:rFonts w:cs="Arial"/>
        </w:rPr>
      </w:pPr>
      <w:r w:rsidRPr="00FC31DC">
        <w:rPr>
          <w:rFonts w:cs="Arial"/>
        </w:rPr>
        <w:t xml:space="preserve">Numerous banks:  Wells Fargo, Premier Bank, etc </w:t>
      </w:r>
    </w:p>
    <w:p w:rsidR="00F73A44" w:rsidRPr="00FC31DC" w:rsidRDefault="00F73A44" w:rsidP="00F73A44">
      <w:pPr>
        <w:pStyle w:val="ListParagraph"/>
        <w:numPr>
          <w:ilvl w:val="0"/>
          <w:numId w:val="6"/>
        </w:numPr>
        <w:spacing w:after="0" w:line="240" w:lineRule="auto"/>
        <w:contextualSpacing w:val="0"/>
        <w:rPr>
          <w:rFonts w:cs="Arial"/>
        </w:rPr>
      </w:pPr>
      <w:r w:rsidRPr="00FC31DC">
        <w:rPr>
          <w:rFonts w:cs="Arial"/>
        </w:rPr>
        <w:t>Public entities</w:t>
      </w:r>
      <w:r w:rsidR="00FC31DC" w:rsidRPr="00FC31DC">
        <w:rPr>
          <w:rFonts w:cs="Arial"/>
        </w:rPr>
        <w:t>:</w:t>
      </w:r>
      <w:r w:rsidRPr="00FC31DC">
        <w:rPr>
          <w:rFonts w:cs="Arial"/>
        </w:rPr>
        <w:t xml:space="preserve"> City of Maplewood, Ramsey County, ISD #622, State of MN-MnDOT research facility on Hwy 36</w:t>
      </w:r>
    </w:p>
    <w:p w:rsidR="00AC67BC" w:rsidRPr="00D600A4" w:rsidRDefault="00AC67BC" w:rsidP="00AC67BC">
      <w:pPr>
        <w:pStyle w:val="ListParagraph"/>
        <w:ind w:left="0"/>
        <w:rPr>
          <w:b/>
          <w:u w:val="single"/>
        </w:rPr>
      </w:pPr>
    </w:p>
    <w:p w:rsidR="00AC67BC" w:rsidRPr="00D600A4" w:rsidRDefault="00AC67BC" w:rsidP="00D376F2">
      <w:pPr>
        <w:pStyle w:val="ListParagraph"/>
        <w:spacing w:after="0"/>
        <w:ind w:left="0"/>
        <w:rPr>
          <w:b/>
          <w:u w:val="single"/>
        </w:rPr>
      </w:pPr>
      <w:r w:rsidRPr="00D600A4">
        <w:rPr>
          <w:b/>
          <w:u w:val="single"/>
        </w:rPr>
        <w:t>Partners</w:t>
      </w:r>
    </w:p>
    <w:p w:rsidR="00D80D33" w:rsidRPr="00D600A4" w:rsidRDefault="00AC67BC" w:rsidP="00D600A4">
      <w:r w:rsidRPr="00D600A4">
        <w:rPr>
          <w:rFonts w:cs="Arial"/>
        </w:rPr>
        <w:t>Ramsey County will enter into new agreements with two developers, Robert Engstrom Capital Management</w:t>
      </w:r>
      <w:r w:rsidR="00D376F2">
        <w:rPr>
          <w:rFonts w:cs="Arial"/>
        </w:rPr>
        <w:t xml:space="preserve"> and </w:t>
      </w:r>
      <w:r w:rsidRPr="00D600A4">
        <w:rPr>
          <w:rFonts w:cs="Arial"/>
        </w:rPr>
        <w:t xml:space="preserve"> LLC and Crockett Builders</w:t>
      </w:r>
      <w:r w:rsidR="00CA3729">
        <w:rPr>
          <w:rFonts w:cs="Arial"/>
        </w:rPr>
        <w:t>,</w:t>
      </w:r>
      <w:r w:rsidR="00D376F2">
        <w:rPr>
          <w:rFonts w:cs="Arial"/>
        </w:rPr>
        <w:t xml:space="preserve"> who are</w:t>
      </w:r>
      <w:r w:rsidRPr="00D600A4">
        <w:rPr>
          <w:rFonts w:cs="Arial"/>
        </w:rPr>
        <w:t xml:space="preserve"> assisting with the NSP1 process</w:t>
      </w:r>
      <w:r w:rsidR="00D376F2">
        <w:rPr>
          <w:rFonts w:cs="Arial"/>
        </w:rPr>
        <w:t>,</w:t>
      </w:r>
      <w:r w:rsidRPr="00D600A4">
        <w:rPr>
          <w:rFonts w:cs="Arial"/>
        </w:rPr>
        <w:t xml:space="preserve"> familiar with development, program requirements and the </w:t>
      </w:r>
      <w:r w:rsidR="00D376F2">
        <w:rPr>
          <w:rFonts w:cs="Arial"/>
        </w:rPr>
        <w:t xml:space="preserve">current </w:t>
      </w:r>
      <w:r w:rsidRPr="00D600A4">
        <w:rPr>
          <w:rFonts w:cs="Arial"/>
        </w:rPr>
        <w:t>market.</w:t>
      </w:r>
      <w:r w:rsidRPr="00D600A4">
        <w:t xml:space="preserve"> For Energy Audits </w:t>
      </w:r>
      <w:r w:rsidR="00CA3729">
        <w:t>the County has</w:t>
      </w:r>
      <w:r w:rsidRPr="00D600A4">
        <w:t xml:space="preserve"> partnered with Neighborhood Energy Connection. </w:t>
      </w:r>
    </w:p>
    <w:p w:rsidR="00AC67BC" w:rsidRPr="00D600A4" w:rsidRDefault="00AC67BC" w:rsidP="00D80D33">
      <w:pPr>
        <w:spacing w:after="0" w:line="240" w:lineRule="auto"/>
        <w:rPr>
          <w:rFonts w:cs="Arial"/>
          <w:b/>
          <w:noProof/>
          <w:u w:val="single"/>
        </w:rPr>
      </w:pPr>
      <w:r w:rsidRPr="00D600A4">
        <w:rPr>
          <w:rFonts w:cs="Arial"/>
          <w:b/>
          <w:noProof/>
          <w:u w:val="single"/>
        </w:rPr>
        <w:t>Financing/Leverage</w:t>
      </w:r>
    </w:p>
    <w:p w:rsidR="00D80D33" w:rsidRPr="00D600A4" w:rsidRDefault="00D80D33" w:rsidP="00D80D33">
      <w:pPr>
        <w:spacing w:after="0" w:line="240" w:lineRule="auto"/>
        <w:rPr>
          <w:rFonts w:cs="Arial"/>
          <w:noProof/>
        </w:rPr>
      </w:pPr>
      <w:r w:rsidRPr="00D600A4">
        <w:rPr>
          <w:rFonts w:cs="Arial"/>
          <w:noProof/>
        </w:rPr>
        <w:lastRenderedPageBreak/>
        <w:t>The primary change will be leveraging public assets with private investment</w:t>
      </w:r>
      <w:r w:rsidR="00D376F2">
        <w:rPr>
          <w:rFonts w:cs="Arial"/>
          <w:noProof/>
        </w:rPr>
        <w:t>s</w:t>
      </w:r>
      <w:r w:rsidRPr="00D600A4">
        <w:rPr>
          <w:rFonts w:cs="Arial"/>
          <w:noProof/>
        </w:rPr>
        <w:t xml:space="preserve"> in the form of developer first mortgage financing from private sources. </w:t>
      </w:r>
      <w:r w:rsidR="00D376F2">
        <w:rPr>
          <w:rFonts w:cs="Arial"/>
          <w:noProof/>
        </w:rPr>
        <w:t xml:space="preserve"> </w:t>
      </w:r>
      <w:r w:rsidRPr="00D600A4">
        <w:rPr>
          <w:rFonts w:cs="Arial"/>
          <w:noProof/>
        </w:rPr>
        <w:t xml:space="preserve">This will allow </w:t>
      </w:r>
      <w:r w:rsidR="00CA3729">
        <w:rPr>
          <w:rFonts w:cs="Arial"/>
          <w:noProof/>
        </w:rPr>
        <w:t>the</w:t>
      </w:r>
      <w:r w:rsidR="00CA3729" w:rsidRPr="00D600A4">
        <w:rPr>
          <w:rFonts w:cs="Arial"/>
          <w:noProof/>
        </w:rPr>
        <w:t xml:space="preserve"> </w:t>
      </w:r>
      <w:r w:rsidRPr="00D600A4">
        <w:rPr>
          <w:rFonts w:cs="Arial"/>
          <w:noProof/>
        </w:rPr>
        <w:t>developers to increase the velocity of stabilization efforts and limit the contribution of NSP3 to no more than $50,000 per unit, on average.</w:t>
      </w:r>
      <w:r w:rsidR="00747C03">
        <w:rPr>
          <w:rFonts w:cs="Arial"/>
          <w:noProof/>
        </w:rPr>
        <w:t xml:space="preserve">  Ramsey County plans </w:t>
      </w:r>
      <w:r w:rsidRPr="00D600A4">
        <w:rPr>
          <w:rFonts w:cs="Arial"/>
          <w:noProof/>
        </w:rPr>
        <w:t>to be more</w:t>
      </w:r>
      <w:r w:rsidR="00747C03" w:rsidRPr="00747C03">
        <w:rPr>
          <w:rFonts w:cs="Arial"/>
          <w:noProof/>
        </w:rPr>
        <w:t xml:space="preserve"> </w:t>
      </w:r>
      <w:r w:rsidRPr="00D600A4">
        <w:rPr>
          <w:rFonts w:cs="Arial"/>
          <w:noProof/>
        </w:rPr>
        <w:t>financially conservative; site identification will more selective, and marketing will be more focused</w:t>
      </w:r>
      <w:r w:rsidR="00747C03">
        <w:rPr>
          <w:rFonts w:cs="Arial"/>
          <w:noProof/>
        </w:rPr>
        <w:t xml:space="preserve"> g</w:t>
      </w:r>
      <w:r w:rsidR="00747C03" w:rsidRPr="00D600A4">
        <w:rPr>
          <w:rFonts w:cs="Arial"/>
          <w:noProof/>
        </w:rPr>
        <w:t xml:space="preserve">oing forward with </w:t>
      </w:r>
      <w:r w:rsidR="00747C03">
        <w:rPr>
          <w:rFonts w:cs="Arial"/>
          <w:noProof/>
        </w:rPr>
        <w:t xml:space="preserve">their </w:t>
      </w:r>
      <w:r w:rsidR="00747C03" w:rsidRPr="00D600A4">
        <w:rPr>
          <w:rFonts w:cs="Arial"/>
          <w:noProof/>
        </w:rPr>
        <w:t>NSP3 plan</w:t>
      </w:r>
      <w:r w:rsidR="00CA3729">
        <w:rPr>
          <w:rFonts w:cs="Arial"/>
          <w:noProof/>
        </w:rPr>
        <w:t xml:space="preserve"> than was the case with NSP1</w:t>
      </w:r>
      <w:r w:rsidRPr="00D600A4">
        <w:rPr>
          <w:rFonts w:cs="Arial"/>
          <w:noProof/>
        </w:rPr>
        <w:t xml:space="preserve">.  </w:t>
      </w:r>
    </w:p>
    <w:p w:rsidR="00424950" w:rsidRPr="00D600A4" w:rsidRDefault="00424950" w:rsidP="00D80D33">
      <w:pPr>
        <w:spacing w:after="0" w:line="240" w:lineRule="auto"/>
        <w:rPr>
          <w:rFonts w:cs="Arial"/>
        </w:rPr>
      </w:pPr>
    </w:p>
    <w:p w:rsidR="00D80D33" w:rsidRPr="00D600A4" w:rsidRDefault="00D80D33" w:rsidP="00D80D33">
      <w:pPr>
        <w:spacing w:after="0" w:line="240" w:lineRule="auto"/>
        <w:rPr>
          <w:rFonts w:cs="Arial"/>
        </w:rPr>
      </w:pPr>
      <w:r w:rsidRPr="00D600A4">
        <w:rPr>
          <w:rFonts w:cs="Arial"/>
        </w:rPr>
        <w:t>Using existing int</w:t>
      </w:r>
      <w:r w:rsidR="00747C03">
        <w:rPr>
          <w:rFonts w:cs="Arial"/>
        </w:rPr>
        <w:t>ermediary</w:t>
      </w:r>
      <w:r w:rsidR="00CA3729">
        <w:rPr>
          <w:rFonts w:cs="Arial"/>
        </w:rPr>
        <w:t xml:space="preserve"> </w:t>
      </w:r>
      <w:r w:rsidR="00747C03">
        <w:rPr>
          <w:rFonts w:cs="Arial"/>
        </w:rPr>
        <w:t>developers, Ramsey C</w:t>
      </w:r>
      <w:r w:rsidRPr="00D600A4">
        <w:rPr>
          <w:rFonts w:cs="Arial"/>
        </w:rPr>
        <w:t xml:space="preserve">ounty will acquire, rehabilitate and resell or rent (as appropriate) foreclosed and vacant properties that have been on the </w:t>
      </w:r>
      <w:r w:rsidR="00747C03">
        <w:rPr>
          <w:rFonts w:cs="Arial"/>
        </w:rPr>
        <w:t>market for at least 90 days.  Ramsey County</w:t>
      </w:r>
      <w:r w:rsidRPr="00D600A4">
        <w:rPr>
          <w:rFonts w:cs="Arial"/>
        </w:rPr>
        <w:t xml:space="preserve"> anticipate</w:t>
      </w:r>
      <w:r w:rsidR="00747C03">
        <w:rPr>
          <w:rFonts w:cs="Arial"/>
        </w:rPr>
        <w:t>s</w:t>
      </w:r>
      <w:r w:rsidRPr="00D600A4">
        <w:rPr>
          <w:rFonts w:cs="Arial"/>
        </w:rPr>
        <w:t xml:space="preserve"> that with 1) reinvestment of sale proceeds, 2) the addition of $200,000 in remaining HOME funds set aside in 2009 and 2010 for Ramsey County’s </w:t>
      </w:r>
      <w:r w:rsidR="00CA3729">
        <w:rPr>
          <w:rFonts w:cs="Arial"/>
        </w:rPr>
        <w:t>F</w:t>
      </w:r>
      <w:r w:rsidR="00CA3729" w:rsidRPr="00D600A4">
        <w:rPr>
          <w:rFonts w:cs="Arial"/>
        </w:rPr>
        <w:t xml:space="preserve">oreclosure </w:t>
      </w:r>
      <w:r w:rsidRPr="00D600A4">
        <w:rPr>
          <w:rFonts w:cs="Arial"/>
        </w:rPr>
        <w:t xml:space="preserve">Remediation Project and 3) commitment of new 2011 HOME funds of at least $75,000, Ramsey County will be able to impact at </w:t>
      </w:r>
      <w:r w:rsidR="00CA3729">
        <w:rPr>
          <w:rFonts w:cs="Arial"/>
        </w:rPr>
        <w:t xml:space="preserve">least </w:t>
      </w:r>
      <w:r w:rsidRPr="00D600A4">
        <w:rPr>
          <w:rFonts w:cs="Arial"/>
        </w:rPr>
        <w:t>12 properties in the identified target areas.  Ramsey County will also make FirstHOME Buyer Assistance available in the amount of $180,000</w:t>
      </w:r>
      <w:r w:rsidR="007419FC">
        <w:rPr>
          <w:rFonts w:cs="Arial"/>
        </w:rPr>
        <w:t>,</w:t>
      </w:r>
      <w:r w:rsidRPr="00D600A4">
        <w:rPr>
          <w:rFonts w:cs="Arial"/>
        </w:rPr>
        <w:t xml:space="preserve"> as needed</w:t>
      </w:r>
      <w:r w:rsidR="007419FC">
        <w:rPr>
          <w:rFonts w:cs="Arial"/>
        </w:rPr>
        <w:t>,</w:t>
      </w:r>
      <w:r w:rsidRPr="00D600A4">
        <w:rPr>
          <w:rFonts w:cs="Arial"/>
        </w:rPr>
        <w:t xml:space="preserve"> to eligible buyers to write-down the cost of purchasing an NSP property. Private financing will be sought for development costs in the amount of $1,750,000</w:t>
      </w:r>
      <w:r w:rsidR="007419FC">
        <w:rPr>
          <w:rFonts w:cs="Arial"/>
        </w:rPr>
        <w:t>,</w:t>
      </w:r>
      <w:r w:rsidRPr="00D600A4">
        <w:rPr>
          <w:rFonts w:cs="Arial"/>
        </w:rPr>
        <w:t xml:space="preserve"> as needed.  NSP3 will be used </w:t>
      </w:r>
      <w:r w:rsidR="00CA3729">
        <w:rPr>
          <w:rFonts w:cs="Arial"/>
        </w:rPr>
        <w:t>as</w:t>
      </w:r>
      <w:r w:rsidRPr="00D600A4">
        <w:rPr>
          <w:rFonts w:cs="Arial"/>
        </w:rPr>
        <w:t xml:space="preserve"> subsidy</w:t>
      </w:r>
      <w:r w:rsidR="00CA3729">
        <w:rPr>
          <w:rFonts w:cs="Arial"/>
        </w:rPr>
        <w:t>,</w:t>
      </w:r>
      <w:r w:rsidRPr="00D600A4">
        <w:rPr>
          <w:rFonts w:cs="Arial"/>
        </w:rPr>
        <w:t xml:space="preserve"> anticipated to be $</w:t>
      </w:r>
      <w:r w:rsidR="007419FC">
        <w:rPr>
          <w:rFonts w:cs="Arial"/>
        </w:rPr>
        <w:t>33,600</w:t>
      </w:r>
      <w:r w:rsidRPr="00D600A4">
        <w:rPr>
          <w:rFonts w:cs="Arial"/>
        </w:rPr>
        <w:t xml:space="preserve">-$50,000 per property. </w:t>
      </w:r>
    </w:p>
    <w:p w:rsidR="00D80D33" w:rsidRPr="00D600A4" w:rsidRDefault="00D80D33" w:rsidP="00D80D33">
      <w:pPr>
        <w:spacing w:after="0" w:line="240" w:lineRule="auto"/>
        <w:rPr>
          <w:rFonts w:cs="Arial"/>
        </w:rPr>
      </w:pPr>
    </w:p>
    <w:p w:rsidR="00424950" w:rsidRDefault="00424950" w:rsidP="00D80D33">
      <w:pPr>
        <w:spacing w:after="0" w:line="240" w:lineRule="auto"/>
        <w:rPr>
          <w:rFonts w:cs="Arial"/>
          <w:b/>
          <w:u w:val="single"/>
        </w:rPr>
      </w:pPr>
      <w:r w:rsidRPr="00D600A4">
        <w:rPr>
          <w:rFonts w:cs="Arial"/>
          <w:b/>
          <w:u w:val="single"/>
        </w:rPr>
        <w:t>Rental Preference</w:t>
      </w:r>
    </w:p>
    <w:p w:rsidR="00D80D33" w:rsidRPr="00D600A4" w:rsidRDefault="00D80D33" w:rsidP="00D600A4">
      <w:pPr>
        <w:spacing w:after="0" w:line="240" w:lineRule="auto"/>
        <w:rPr>
          <w:rFonts w:cs="Arial"/>
        </w:rPr>
      </w:pPr>
      <w:r w:rsidRPr="00D600A4">
        <w:rPr>
          <w:rFonts w:cs="Arial"/>
        </w:rPr>
        <w:t xml:space="preserve">Ramsey County </w:t>
      </w:r>
      <w:r w:rsidR="00CA3729" w:rsidRPr="00D600A4">
        <w:rPr>
          <w:rFonts w:cs="Arial"/>
        </w:rPr>
        <w:t>propose</w:t>
      </w:r>
      <w:r w:rsidR="00CA3729">
        <w:rPr>
          <w:rFonts w:cs="Arial"/>
        </w:rPr>
        <w:t>s</w:t>
      </w:r>
      <w:r w:rsidR="00CA3729" w:rsidRPr="00D600A4">
        <w:rPr>
          <w:rFonts w:cs="Arial"/>
        </w:rPr>
        <w:t xml:space="preserve"> </w:t>
      </w:r>
      <w:r w:rsidRPr="00D600A4">
        <w:rPr>
          <w:rFonts w:cs="Arial"/>
        </w:rPr>
        <w:t xml:space="preserve">to remain flexible with respect to owner/renter opportunities.  Ultimate end use will depend on appropriateness of the type of properties available: size, configuration, location, development cost, etc. </w:t>
      </w:r>
    </w:p>
    <w:p w:rsidR="00D80D33" w:rsidRPr="00D600A4" w:rsidRDefault="00D80D33" w:rsidP="00322F27">
      <w:pPr>
        <w:pStyle w:val="ListParagraph"/>
        <w:ind w:left="0"/>
        <w:rPr>
          <w:b/>
          <w:u w:val="single"/>
        </w:rPr>
      </w:pPr>
    </w:p>
    <w:p w:rsidR="00322F27" w:rsidRPr="00D600A4" w:rsidRDefault="00322F27" w:rsidP="00322F27">
      <w:pPr>
        <w:pStyle w:val="ListParagraph"/>
        <w:ind w:left="0"/>
        <w:rPr>
          <w:b/>
          <w:u w:val="single"/>
        </w:rPr>
      </w:pPr>
      <w:r w:rsidRPr="00D600A4">
        <w:rPr>
          <w:b/>
          <w:u w:val="single"/>
        </w:rPr>
        <w:t xml:space="preserve">Subsidy </w:t>
      </w:r>
    </w:p>
    <w:p w:rsidR="00986F1F" w:rsidRPr="00D600A4" w:rsidRDefault="00986F1F" w:rsidP="00322F27">
      <w:pPr>
        <w:pStyle w:val="ListParagraph"/>
        <w:ind w:left="0"/>
        <w:rPr>
          <w:rFonts w:cs="Arial"/>
        </w:rPr>
      </w:pPr>
      <w:r w:rsidRPr="00D600A4">
        <w:rPr>
          <w:rFonts w:cs="Arial"/>
        </w:rPr>
        <w:t>The amount of subsidy per unit is $33,600 - $50,000.</w:t>
      </w:r>
    </w:p>
    <w:p w:rsidR="00986F1F" w:rsidRPr="00D600A4" w:rsidRDefault="00986F1F" w:rsidP="00322F27">
      <w:pPr>
        <w:pStyle w:val="ListParagraph"/>
        <w:ind w:left="0"/>
        <w:rPr>
          <w:b/>
          <w:u w:val="single"/>
        </w:rPr>
      </w:pPr>
    </w:p>
    <w:p w:rsidR="00322F27" w:rsidRPr="00D600A4" w:rsidRDefault="00322F27" w:rsidP="00322F27">
      <w:pPr>
        <w:pStyle w:val="ListParagraph"/>
        <w:ind w:left="0"/>
        <w:rPr>
          <w:b/>
          <w:u w:val="single"/>
        </w:rPr>
      </w:pPr>
      <w:r w:rsidRPr="00D600A4">
        <w:rPr>
          <w:b/>
          <w:u w:val="single"/>
        </w:rPr>
        <w:t>Resale/Recapture</w:t>
      </w:r>
    </w:p>
    <w:p w:rsidR="00D80D33" w:rsidRPr="00D600A4" w:rsidRDefault="00D80D33" w:rsidP="00322F27">
      <w:pPr>
        <w:pStyle w:val="ListParagraph"/>
        <w:ind w:left="0"/>
        <w:rPr>
          <w:b/>
          <w:u w:val="single"/>
        </w:rPr>
      </w:pPr>
      <w:r w:rsidRPr="00D600A4">
        <w:t>Ramsey County will use a recapture program.  In cases where the subsidy is higher thepreference would be to place the home under land trust with the right of first refusal.</w:t>
      </w:r>
    </w:p>
    <w:p w:rsidR="00322F27" w:rsidRPr="00D600A4" w:rsidRDefault="00322F27" w:rsidP="00D376F2">
      <w:pPr>
        <w:spacing w:after="0"/>
        <w:rPr>
          <w:rFonts w:cs="Arial"/>
          <w:b/>
          <w:u w:val="single"/>
        </w:rPr>
      </w:pPr>
      <w:r w:rsidRPr="00D600A4">
        <w:rPr>
          <w:rFonts w:cs="Arial"/>
          <w:b/>
          <w:u w:val="single"/>
        </w:rPr>
        <w:t>Low Income (Below 50% AMI)</w:t>
      </w:r>
    </w:p>
    <w:p w:rsidR="00D600A4" w:rsidRPr="00D600A4" w:rsidRDefault="00D600A4" w:rsidP="00D600A4">
      <w:pPr>
        <w:spacing w:after="0" w:line="240" w:lineRule="auto"/>
        <w:rPr>
          <w:rFonts w:cs="Arial"/>
        </w:rPr>
      </w:pPr>
      <w:r w:rsidRPr="00D600A4">
        <w:rPr>
          <w:rFonts w:cs="Arial"/>
        </w:rPr>
        <w:t xml:space="preserve">Ramsey County hopes to market </w:t>
      </w:r>
      <w:r w:rsidR="00CA3729">
        <w:rPr>
          <w:rFonts w:cs="Arial"/>
        </w:rPr>
        <w:t xml:space="preserve">properties </w:t>
      </w:r>
      <w:r w:rsidRPr="00D600A4">
        <w:rPr>
          <w:rFonts w:cs="Arial"/>
        </w:rPr>
        <w:t xml:space="preserve">to families at 50% of median through the PHA program of financial management and counseling </w:t>
      </w:r>
      <w:r w:rsidR="00CA3729">
        <w:rPr>
          <w:rFonts w:cs="Arial"/>
        </w:rPr>
        <w:t xml:space="preserve">which </w:t>
      </w:r>
      <w:r w:rsidRPr="00D600A4">
        <w:rPr>
          <w:rFonts w:cs="Arial"/>
        </w:rPr>
        <w:t>recommend</w:t>
      </w:r>
      <w:r w:rsidR="00CA3729">
        <w:rPr>
          <w:rFonts w:cs="Arial"/>
        </w:rPr>
        <w:t>s</w:t>
      </w:r>
      <w:r w:rsidRPr="00D600A4">
        <w:rPr>
          <w:rFonts w:cs="Arial"/>
        </w:rPr>
        <w:t xml:space="preserve"> families for ownership.</w:t>
      </w:r>
    </w:p>
    <w:p w:rsidR="00D376F2" w:rsidRDefault="00D376F2" w:rsidP="00D376F2">
      <w:pPr>
        <w:spacing w:after="0"/>
        <w:rPr>
          <w:rFonts w:cs="Arial"/>
          <w:b/>
          <w:u w:val="single"/>
        </w:rPr>
      </w:pPr>
    </w:p>
    <w:p w:rsidR="00322F27" w:rsidRPr="00D600A4" w:rsidRDefault="00322F27" w:rsidP="00D376F2">
      <w:pPr>
        <w:spacing w:after="0"/>
        <w:rPr>
          <w:rFonts w:cs="Arial"/>
        </w:rPr>
      </w:pPr>
      <w:r w:rsidRPr="00D600A4">
        <w:rPr>
          <w:rFonts w:cs="Arial"/>
          <w:b/>
          <w:u w:val="single"/>
        </w:rPr>
        <w:t>Vicinity Hiring</w:t>
      </w:r>
      <w:r w:rsidRPr="00D600A4">
        <w:rPr>
          <w:rFonts w:cs="Arial"/>
        </w:rPr>
        <w:t xml:space="preserve"> </w:t>
      </w:r>
    </w:p>
    <w:p w:rsidR="00424950" w:rsidRPr="00D600A4" w:rsidRDefault="00424950" w:rsidP="00D600A4">
      <w:pPr>
        <w:pStyle w:val="ListParagraph"/>
        <w:spacing w:after="0" w:line="240" w:lineRule="auto"/>
        <w:ind w:left="0"/>
        <w:rPr>
          <w:rFonts w:cs="Arial"/>
        </w:rPr>
      </w:pPr>
      <w:r w:rsidRPr="00D600A4">
        <w:rPr>
          <w:rFonts w:cs="Arial"/>
        </w:rPr>
        <w:t xml:space="preserve">Vicinity hiring will be achieved by:   </w:t>
      </w:r>
    </w:p>
    <w:p w:rsidR="00424950" w:rsidRPr="00D600A4" w:rsidRDefault="00424950" w:rsidP="00D600A4">
      <w:pPr>
        <w:pStyle w:val="ListParagraph"/>
        <w:numPr>
          <w:ilvl w:val="0"/>
          <w:numId w:val="5"/>
        </w:numPr>
        <w:spacing w:after="0" w:line="240" w:lineRule="auto"/>
        <w:rPr>
          <w:rFonts w:cs="Arial"/>
        </w:rPr>
      </w:pPr>
      <w:r w:rsidRPr="00D600A4">
        <w:rPr>
          <w:rFonts w:cs="Arial"/>
        </w:rPr>
        <w:t>Using local developer intermediaries</w:t>
      </w:r>
    </w:p>
    <w:p w:rsidR="00D600A4" w:rsidRPr="00D600A4" w:rsidRDefault="00424950" w:rsidP="00D600A4">
      <w:pPr>
        <w:pStyle w:val="ListParagraph"/>
        <w:numPr>
          <w:ilvl w:val="0"/>
          <w:numId w:val="5"/>
        </w:numPr>
        <w:spacing w:after="0" w:line="240" w:lineRule="auto"/>
        <w:rPr>
          <w:rFonts w:cs="Arial"/>
        </w:rPr>
      </w:pPr>
      <w:r w:rsidRPr="00D600A4">
        <w:rPr>
          <w:rFonts w:cs="Arial"/>
        </w:rPr>
        <w:t>Purchasing materials locally wherever possible</w:t>
      </w:r>
    </w:p>
    <w:p w:rsidR="00424950" w:rsidRPr="00D600A4" w:rsidRDefault="00424950" w:rsidP="00D600A4">
      <w:pPr>
        <w:pStyle w:val="ListParagraph"/>
        <w:numPr>
          <w:ilvl w:val="0"/>
          <w:numId w:val="5"/>
        </w:numPr>
        <w:spacing w:after="0" w:line="240" w:lineRule="auto"/>
        <w:rPr>
          <w:rFonts w:cs="Arial"/>
        </w:rPr>
      </w:pPr>
      <w:r w:rsidRPr="00D600A4">
        <w:rPr>
          <w:rFonts w:cs="Arial"/>
        </w:rPr>
        <w:t>Using local subcontractors</w:t>
      </w:r>
    </w:p>
    <w:p w:rsidR="00424950" w:rsidRPr="00D600A4" w:rsidRDefault="00424950" w:rsidP="00322F27">
      <w:pPr>
        <w:pStyle w:val="ListParagraph"/>
        <w:numPr>
          <w:ilvl w:val="0"/>
          <w:numId w:val="5"/>
        </w:numPr>
        <w:spacing w:after="0" w:line="240" w:lineRule="auto"/>
        <w:rPr>
          <w:rFonts w:cs="Arial"/>
        </w:rPr>
      </w:pPr>
      <w:r w:rsidRPr="00D600A4">
        <w:rPr>
          <w:rFonts w:cs="Arial"/>
        </w:rPr>
        <w:t>Using local realtors</w:t>
      </w:r>
    </w:p>
    <w:p w:rsidR="00D600A4" w:rsidRPr="00D600A4" w:rsidRDefault="00D600A4" w:rsidP="00D376F2">
      <w:pPr>
        <w:pStyle w:val="ListParagraph"/>
        <w:spacing w:after="0" w:line="240" w:lineRule="auto"/>
        <w:ind w:left="0"/>
        <w:rPr>
          <w:rFonts w:cs="Arial"/>
        </w:rPr>
      </w:pPr>
    </w:p>
    <w:p w:rsidR="00986F1F" w:rsidRPr="00D600A4" w:rsidRDefault="00986F1F" w:rsidP="00D376F2">
      <w:pPr>
        <w:spacing w:after="0"/>
        <w:rPr>
          <w:rFonts w:cs="Arial"/>
          <w:b/>
          <w:u w:val="single"/>
        </w:rPr>
      </w:pPr>
      <w:r w:rsidRPr="00D600A4">
        <w:rPr>
          <w:rFonts w:cs="Arial"/>
          <w:b/>
          <w:u w:val="single"/>
        </w:rPr>
        <w:t>Marketing Plan</w:t>
      </w:r>
    </w:p>
    <w:p w:rsidR="00986F1F" w:rsidRPr="00D600A4" w:rsidRDefault="00F73A44" w:rsidP="00986F1F">
      <w:pPr>
        <w:spacing w:after="0" w:line="240" w:lineRule="auto"/>
        <w:rPr>
          <w:rFonts w:cs="Arial"/>
        </w:rPr>
      </w:pPr>
      <w:r>
        <w:rPr>
          <w:rFonts w:cs="Arial"/>
          <w:noProof/>
        </w:rPr>
        <w:t>Ramsey</w:t>
      </w:r>
      <w:r w:rsidRPr="00D600A4">
        <w:rPr>
          <w:rFonts w:cs="Arial"/>
          <w:noProof/>
        </w:rPr>
        <w:t xml:space="preserve"> </w:t>
      </w:r>
      <w:r w:rsidR="00986F1F" w:rsidRPr="00D600A4">
        <w:rPr>
          <w:rFonts w:cs="Arial"/>
          <w:noProof/>
        </w:rPr>
        <w:t>expect</w:t>
      </w:r>
      <w:r>
        <w:rPr>
          <w:rFonts w:cs="Arial"/>
          <w:noProof/>
        </w:rPr>
        <w:t>s</w:t>
      </w:r>
      <w:r w:rsidR="00986F1F" w:rsidRPr="00D600A4">
        <w:rPr>
          <w:rFonts w:cs="Arial"/>
          <w:noProof/>
        </w:rPr>
        <w:t xml:space="preserve"> to mount an intense marketing effort with a coordinated tour of NSP1 homes in mid-February, and will begin to use coordinated tactics to establish brand name identity for </w:t>
      </w:r>
      <w:r>
        <w:rPr>
          <w:rFonts w:cs="Arial"/>
          <w:noProof/>
        </w:rPr>
        <w:t>all NSP</w:t>
      </w:r>
      <w:r w:rsidRPr="00D600A4">
        <w:rPr>
          <w:rFonts w:cs="Arial"/>
          <w:noProof/>
        </w:rPr>
        <w:t xml:space="preserve"> </w:t>
      </w:r>
      <w:r w:rsidR="00986F1F" w:rsidRPr="00D600A4">
        <w:rPr>
          <w:rFonts w:cs="Arial"/>
          <w:noProof/>
        </w:rPr>
        <w:t>homes to differentiate them from other homes that</w:t>
      </w:r>
      <w:r>
        <w:rPr>
          <w:rFonts w:cs="Arial"/>
          <w:noProof/>
        </w:rPr>
        <w:t xml:space="preserve"> </w:t>
      </w:r>
      <w:r w:rsidR="00986F1F" w:rsidRPr="00D600A4">
        <w:rPr>
          <w:rFonts w:cs="Arial"/>
          <w:noProof/>
        </w:rPr>
        <w:t>may be on the market.  Emerging markets will receive special attention</w:t>
      </w:r>
      <w:r w:rsidR="00747C03">
        <w:rPr>
          <w:rFonts w:cs="Arial"/>
          <w:noProof/>
        </w:rPr>
        <w:t xml:space="preserve"> and Ramsey County</w:t>
      </w:r>
      <w:r w:rsidR="00986F1F" w:rsidRPr="00D600A4">
        <w:rPr>
          <w:rFonts w:cs="Arial"/>
          <w:noProof/>
        </w:rPr>
        <w:t xml:space="preserve"> will use approaches recommended by the FHIC’s Hamline MBA Fair Housing Marketing Team to reach </w:t>
      </w:r>
      <w:r w:rsidR="00CA3729">
        <w:rPr>
          <w:rFonts w:cs="Arial"/>
          <w:noProof/>
        </w:rPr>
        <w:t>new immigrant</w:t>
      </w:r>
      <w:r w:rsidR="00986F1F" w:rsidRPr="00D600A4">
        <w:rPr>
          <w:rFonts w:cs="Arial"/>
          <w:noProof/>
        </w:rPr>
        <w:t xml:space="preserve"> buyers.  Property sales are extremely price senstivie </w:t>
      </w:r>
      <w:r>
        <w:rPr>
          <w:rFonts w:cs="Arial"/>
          <w:noProof/>
        </w:rPr>
        <w:lastRenderedPageBreak/>
        <w:t xml:space="preserve">therefore the focus will be to </w:t>
      </w:r>
      <w:r w:rsidR="00986F1F" w:rsidRPr="00D600A4">
        <w:rPr>
          <w:rFonts w:cs="Arial"/>
          <w:noProof/>
        </w:rPr>
        <w:t xml:space="preserve"> sell </w:t>
      </w:r>
      <w:r>
        <w:rPr>
          <w:rFonts w:cs="Arial"/>
          <w:noProof/>
        </w:rPr>
        <w:t xml:space="preserve">the </w:t>
      </w:r>
      <w:r w:rsidR="00986F1F" w:rsidRPr="00D600A4">
        <w:rPr>
          <w:rFonts w:cs="Arial"/>
          <w:noProof/>
        </w:rPr>
        <w:t>quality and long-term benefit</w:t>
      </w:r>
      <w:r>
        <w:rPr>
          <w:rFonts w:cs="Arial"/>
          <w:noProof/>
        </w:rPr>
        <w:t>s of the home</w:t>
      </w:r>
      <w:r w:rsidR="00986F1F" w:rsidRPr="00D600A4">
        <w:rPr>
          <w:rFonts w:cs="Arial"/>
          <w:noProof/>
        </w:rPr>
        <w:t xml:space="preserve">.  </w:t>
      </w:r>
      <w:r w:rsidR="00747C03">
        <w:rPr>
          <w:rFonts w:cs="Arial"/>
          <w:noProof/>
        </w:rPr>
        <w:t xml:space="preserve">Ramsey </w:t>
      </w:r>
      <w:r w:rsidR="00CA3729">
        <w:rPr>
          <w:rFonts w:cs="Arial"/>
          <w:noProof/>
        </w:rPr>
        <w:t xml:space="preserve">County </w:t>
      </w:r>
      <w:r w:rsidR="00747C03">
        <w:rPr>
          <w:rFonts w:cs="Arial"/>
          <w:noProof/>
        </w:rPr>
        <w:t xml:space="preserve">has </w:t>
      </w:r>
      <w:r w:rsidR="00986F1F" w:rsidRPr="00D600A4">
        <w:rPr>
          <w:rFonts w:cs="Arial"/>
          <w:noProof/>
        </w:rPr>
        <w:t xml:space="preserve">learned how predatory the market is in dictating terms to the seller.  One of </w:t>
      </w:r>
      <w:r>
        <w:rPr>
          <w:rFonts w:cs="Arial"/>
          <w:noProof/>
        </w:rPr>
        <w:t>the</w:t>
      </w:r>
      <w:r w:rsidR="00986F1F" w:rsidRPr="00D600A4">
        <w:rPr>
          <w:rFonts w:cs="Arial"/>
          <w:noProof/>
        </w:rPr>
        <w:t xml:space="preserve"> developers has implemented a Contract for Deed Program </w:t>
      </w:r>
      <w:r>
        <w:rPr>
          <w:rFonts w:cs="Arial"/>
          <w:noProof/>
        </w:rPr>
        <w:t xml:space="preserve"> as an added tool to be available.</w:t>
      </w:r>
      <w:r w:rsidR="00986F1F" w:rsidRPr="00D600A4">
        <w:rPr>
          <w:rFonts w:cs="Arial"/>
          <w:noProof/>
        </w:rPr>
        <w:t xml:space="preserve"> </w:t>
      </w:r>
    </w:p>
    <w:sectPr w:rsidR="00986F1F" w:rsidRPr="00D600A4" w:rsidSect="007353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20FB8"/>
    <w:multiLevelType w:val="hybridMultilevel"/>
    <w:tmpl w:val="4E2C680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FE36F52"/>
    <w:multiLevelType w:val="hybridMultilevel"/>
    <w:tmpl w:val="E35612A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403343B"/>
    <w:multiLevelType w:val="hybridMultilevel"/>
    <w:tmpl w:val="ED9E601C"/>
    <w:lvl w:ilvl="0" w:tplc="6F92B9D4">
      <w:start w:val="1"/>
      <w:numFmt w:val="decimal"/>
      <w:lvlText w:val="%1."/>
      <w:lvlJc w:val="left"/>
      <w:pPr>
        <w:tabs>
          <w:tab w:val="num" w:pos="720"/>
        </w:tabs>
        <w:ind w:left="720" w:hanging="360"/>
      </w:pPr>
      <w:rPr>
        <w:rFonts w:cs="Times New Roman"/>
        <w:color w:val="auto"/>
      </w:rPr>
    </w:lvl>
    <w:lvl w:ilvl="1" w:tplc="BFCEC140">
      <w:start w:val="1"/>
      <w:numFmt w:val="lowerLetter"/>
      <w:lvlText w:val="%2."/>
      <w:lvlJc w:val="left"/>
      <w:pPr>
        <w:tabs>
          <w:tab w:val="num" w:pos="1440"/>
        </w:tabs>
        <w:ind w:left="1440" w:hanging="360"/>
      </w:pPr>
      <w:rPr>
        <w:rFonts w:cs="Times New Roman"/>
        <w:color w:val="auto"/>
      </w:rPr>
    </w:lvl>
    <w:lvl w:ilvl="2" w:tplc="0409001B">
      <w:start w:val="1"/>
      <w:numFmt w:val="lowerRoman"/>
      <w:lvlText w:val="%3."/>
      <w:lvlJc w:val="right"/>
      <w:pPr>
        <w:tabs>
          <w:tab w:val="num" w:pos="2160"/>
        </w:tabs>
        <w:ind w:left="2160" w:hanging="180"/>
      </w:pPr>
      <w:rPr>
        <w:rFonts w:cs="Times New Roman"/>
      </w:rPr>
    </w:lvl>
    <w:lvl w:ilvl="3" w:tplc="762E1CC8">
      <w:start w:val="1"/>
      <w:numFmt w:val="decimal"/>
      <w:lvlText w:val="%4."/>
      <w:lvlJc w:val="left"/>
      <w:pPr>
        <w:tabs>
          <w:tab w:val="num" w:pos="720"/>
        </w:tabs>
        <w:ind w:left="720" w:hanging="360"/>
      </w:pPr>
      <w:rPr>
        <w:rFonts w:cs="Times New Roman"/>
        <w:color w:val="auto"/>
      </w:rPr>
    </w:lvl>
    <w:lvl w:ilvl="4" w:tplc="3F9A6448">
      <w:start w:val="1"/>
      <w:numFmt w:val="decimal"/>
      <w:lvlText w:val="%5)"/>
      <w:lvlJc w:val="left"/>
      <w:pPr>
        <w:ind w:left="3600" w:hanging="360"/>
      </w:pPr>
      <w:rPr>
        <w:rFonts w:hint="default"/>
      </w:rPr>
    </w:lvl>
    <w:lvl w:ilvl="5" w:tplc="EEAE1C52">
      <w:start w:val="1"/>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2A11981"/>
    <w:multiLevelType w:val="hybridMultilevel"/>
    <w:tmpl w:val="4FB0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F32BEE"/>
    <w:multiLevelType w:val="hybridMultilevel"/>
    <w:tmpl w:val="A5403896"/>
    <w:lvl w:ilvl="0" w:tplc="2D687A30">
      <w:start w:val="6"/>
      <w:numFmt w:val="decimal"/>
      <w:lvlText w:val="%1."/>
      <w:lvlJc w:val="left"/>
      <w:pPr>
        <w:ind w:left="720" w:hanging="360"/>
      </w:pPr>
      <w:rPr>
        <w:rFonts w:hint="default"/>
        <w:color w:val="auto"/>
      </w:rPr>
    </w:lvl>
    <w:lvl w:ilvl="1" w:tplc="19AC5EF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834CC1"/>
    <w:multiLevelType w:val="hybridMultilevel"/>
    <w:tmpl w:val="57B4FB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compat/>
  <w:rsids>
    <w:rsidRoot w:val="0066654E"/>
    <w:rsid w:val="00017983"/>
    <w:rsid w:val="001921E7"/>
    <w:rsid w:val="001F1268"/>
    <w:rsid w:val="00242287"/>
    <w:rsid w:val="00286C15"/>
    <w:rsid w:val="00322F27"/>
    <w:rsid w:val="00424950"/>
    <w:rsid w:val="004B1B8E"/>
    <w:rsid w:val="0066654E"/>
    <w:rsid w:val="006D5ADC"/>
    <w:rsid w:val="0070524E"/>
    <w:rsid w:val="00733F41"/>
    <w:rsid w:val="00735395"/>
    <w:rsid w:val="007419FC"/>
    <w:rsid w:val="00747C03"/>
    <w:rsid w:val="0091697E"/>
    <w:rsid w:val="00986F1F"/>
    <w:rsid w:val="009C7F0C"/>
    <w:rsid w:val="00AC67BC"/>
    <w:rsid w:val="00CA3729"/>
    <w:rsid w:val="00D24F30"/>
    <w:rsid w:val="00D376F2"/>
    <w:rsid w:val="00D600A4"/>
    <w:rsid w:val="00D80D33"/>
    <w:rsid w:val="00DE06EA"/>
    <w:rsid w:val="00F73A44"/>
    <w:rsid w:val="00FC31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3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B8E"/>
    <w:pPr>
      <w:ind w:left="720"/>
      <w:contextualSpacing/>
    </w:pPr>
  </w:style>
  <w:style w:type="paragraph" w:styleId="BalloonText">
    <w:name w:val="Balloon Text"/>
    <w:basedOn w:val="Normal"/>
    <w:link w:val="BalloonTextChar"/>
    <w:uiPriority w:val="99"/>
    <w:semiHidden/>
    <w:unhideWhenUsed/>
    <w:rsid w:val="004B1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B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2095488">
      <w:bodyDiv w:val="1"/>
      <w:marLeft w:val="0"/>
      <w:marRight w:val="0"/>
      <w:marTop w:val="0"/>
      <w:marBottom w:val="0"/>
      <w:divBdr>
        <w:top w:val="none" w:sz="0" w:space="0" w:color="auto"/>
        <w:left w:val="none" w:sz="0" w:space="0" w:color="auto"/>
        <w:bottom w:val="none" w:sz="0" w:space="0" w:color="auto"/>
        <w:right w:val="none" w:sz="0" w:space="0" w:color="auto"/>
      </w:divBdr>
    </w:div>
    <w:div w:id="157034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Relationship Target="settings.xml" Type="http://schemas.openxmlformats.org/officeDocument/2006/relationships/settings" Id="rId3"></Relationship><Relationship Target="styles.xml" Type="http://schemas.openxmlformats.org/officeDocument/2006/relationships/styles" Id="rId2"></Relationship><Relationship Target="numbering.xml" Type="http://schemas.openxmlformats.org/officeDocument/2006/relationships/numbering" Id="rId1"></Relationship><Relationship Target="theme/theme1.xml" Type="http://schemas.openxmlformats.org/officeDocument/2006/relationships/theme" Id="rId6"></Relationship><Relationship Target="fontTable.xml" Type="http://schemas.openxmlformats.org/officeDocument/2006/relationships/fontTable" Id="rId5"></Relationship><Relationship Target="webSettings.xml" Type="http://schemas.openxmlformats.org/officeDocument/2006/relationships/webSetting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Minnesota Housing Finance</Company>
  <LinksUpToDate>false</LinksUpToDate>
  <CharactersWithSpaces>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swatson</dc:creator>
  <cp:keywords/>
  <dc:description/>
  <cp:lastModifiedBy>sbray</cp:lastModifiedBy>
  <cp:revision>2</cp:revision>
  <dcterms:created xsi:type="dcterms:W3CDTF">2011-02-24T13:36:00Z</dcterms:created>
  <dcterms:modified xsi:type="dcterms:W3CDTF">2011-02-24T13:36:00Z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MHFA_010698</vt:lpwstr>
  </property>
  <property fmtid="{D5CDD505-2E9C-101B-9397-08002B2CF9AE}" pid="3" name="DISProperties">
    <vt:lpwstr>DISdDocName,DIScgiUrl,DISdUser,DISdID,DISidcName,DISTaskPaneUrl</vt:lpwstr>
  </property>
  <property fmtid="{D5CDD505-2E9C-101B-9397-08002B2CF9AE}" pid="4" name="DIScgiUrl">
    <vt:lpwstr>http://prow12orap02:16200/cs/idcplg</vt:lpwstr>
  </property>
  <property fmtid="{D5CDD505-2E9C-101B-9397-08002B2CF9AE}" pid="5" name="DISdUser">
    <vt:lpwstr>ckallenbach</vt:lpwstr>
  </property>
  <property fmtid="{D5CDD505-2E9C-101B-9397-08002B2CF9AE}" pid="6" name="DISdID">
    <vt:lpwstr>361527</vt:lpwstr>
  </property>
  <property fmtid="{D5CDD505-2E9C-101B-9397-08002B2CF9AE}" pid="7" name="DISidcName">
    <vt:lpwstr>prodecm</vt:lpwstr>
  </property>
  <property fmtid="{D5CDD505-2E9C-101B-9397-08002B2CF9AE}" pid="8" name="DISTaskPaneUrl">
    <vt:lpwstr>http://prow12orap02:16200/cs/idcplg?IdcService=DESKTOP_DOC_INFO&amp;dDocName=MHFA_010698&amp;dID=361527&amp;ClientControlled=DocMan,taskpane&amp;coreContentOnly=1</vt:lpwstr>
  </property>
</Properties>
</file>