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DF" w:rsidRPr="00932416" w:rsidRDefault="001820DF" w:rsidP="00BA28C4">
      <w:pPr>
        <w:pStyle w:val="SFNormal0"/>
        <w:rPr>
          <w:rFonts w:asciiTheme="minorHAnsi" w:hAnsiTheme="minorHAnsi"/>
        </w:rPr>
      </w:pPr>
    </w:p>
    <w:p w:rsidR="00091DCB" w:rsidRPr="00932416" w:rsidRDefault="00015995" w:rsidP="00BA28C4">
      <w:pPr>
        <w:pStyle w:val="SFNormal0"/>
        <w:rPr>
          <w:rFonts w:asciiTheme="minorHAnsi" w:hAnsiTheme="minorHAnsi"/>
        </w:rPr>
      </w:pPr>
      <w:r>
        <w:rPr>
          <w:noProof/>
        </w:rPr>
        <w:drawing>
          <wp:inline distT="0" distB="0" distL="0" distR="0" wp14:anchorId="50C664AA" wp14:editId="66109D2E">
            <wp:extent cx="3533775" cy="561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33775" cy="561975"/>
                    </a:xfrm>
                    <a:prstGeom prst="rect">
                      <a:avLst/>
                    </a:prstGeom>
                  </pic:spPr>
                </pic:pic>
              </a:graphicData>
            </a:graphic>
          </wp:inline>
        </w:drawing>
      </w:r>
    </w:p>
    <w:p w:rsidR="001820DF" w:rsidRPr="00932416" w:rsidRDefault="001820DF" w:rsidP="00BA28C4">
      <w:pPr>
        <w:pStyle w:val="SFNormal0"/>
        <w:rPr>
          <w:rFonts w:asciiTheme="minorHAnsi" w:hAnsiTheme="minorHAnsi"/>
        </w:rPr>
      </w:pPr>
    </w:p>
    <w:p w:rsidR="001820DF" w:rsidRPr="00932416" w:rsidRDefault="001820DF" w:rsidP="00BA28C4">
      <w:pPr>
        <w:pStyle w:val="SFNormal0"/>
        <w:rPr>
          <w:rFonts w:asciiTheme="minorHAnsi" w:hAnsiTheme="minorHAnsi"/>
        </w:rPr>
      </w:pPr>
    </w:p>
    <w:p w:rsidR="001820DF" w:rsidRPr="00932416" w:rsidRDefault="001820DF" w:rsidP="00BA28C4">
      <w:pPr>
        <w:pStyle w:val="SFNormal0"/>
        <w:rPr>
          <w:rFonts w:asciiTheme="minorHAnsi" w:hAnsiTheme="minorHAnsi"/>
        </w:rPr>
      </w:pPr>
    </w:p>
    <w:p w:rsidR="001820DF" w:rsidRPr="00932416" w:rsidRDefault="001820DF"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832559" w:rsidRPr="00932416" w:rsidRDefault="00832559"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F201E2" w:rsidRPr="00BB3AB1" w:rsidRDefault="00D144C8" w:rsidP="00BB3AB1">
      <w:pPr>
        <w:pStyle w:val="SFTitle0"/>
        <w:rPr>
          <w:szCs w:val="56"/>
        </w:rPr>
      </w:pPr>
      <w:r w:rsidRPr="00BB3AB1">
        <w:rPr>
          <w:szCs w:val="56"/>
        </w:rPr>
        <w:t xml:space="preserve">Compliance </w:t>
      </w:r>
      <w:r w:rsidR="008E1694" w:rsidRPr="00BB3AB1">
        <w:rPr>
          <w:szCs w:val="56"/>
        </w:rPr>
        <w:t>Guide</w:t>
      </w:r>
    </w:p>
    <w:p w:rsidR="00F201E2" w:rsidRPr="00015995" w:rsidRDefault="00F201E2" w:rsidP="00BA28C4">
      <w:pPr>
        <w:pStyle w:val="SFNormal0"/>
        <w:rPr>
          <w:rFonts w:asciiTheme="minorHAnsi" w:hAnsiTheme="minorHAnsi"/>
          <w:b/>
        </w:rPr>
      </w:pPr>
    </w:p>
    <w:p w:rsidR="001820DF" w:rsidRPr="00932416" w:rsidRDefault="002008BD" w:rsidP="00BA28C4">
      <w:pPr>
        <w:pStyle w:val="SFTitle0"/>
        <w:rPr>
          <w:rFonts w:asciiTheme="minorHAnsi" w:hAnsiTheme="minorHAnsi"/>
          <w:szCs w:val="24"/>
        </w:rPr>
      </w:pPr>
      <w:r w:rsidRPr="00932416">
        <w:rPr>
          <w:rFonts w:asciiTheme="minorHAnsi" w:hAnsiTheme="minorHAnsi"/>
          <w:szCs w:val="24"/>
        </w:rPr>
        <w:t xml:space="preserve">Multifamily HOME Programs </w:t>
      </w:r>
      <w:r w:rsidR="003D20A5" w:rsidRPr="00932416">
        <w:rPr>
          <w:rFonts w:asciiTheme="minorHAnsi" w:hAnsiTheme="minorHAnsi"/>
          <w:szCs w:val="24"/>
        </w:rPr>
        <w:br/>
      </w:r>
      <w:r w:rsidR="00D144C8" w:rsidRPr="00015995">
        <w:rPr>
          <w:rFonts w:asciiTheme="minorHAnsi" w:hAnsiTheme="minorHAnsi"/>
          <w:sz w:val="44"/>
          <w:szCs w:val="44"/>
        </w:rPr>
        <w:t>(</w:t>
      </w:r>
      <w:r w:rsidRPr="00015995">
        <w:rPr>
          <w:rFonts w:asciiTheme="minorHAnsi" w:hAnsiTheme="minorHAnsi"/>
          <w:sz w:val="44"/>
          <w:szCs w:val="44"/>
        </w:rPr>
        <w:t>HOME Targeted, HOME Rental Rehabilitation, HOME Affordable Rental Preservation</w:t>
      </w:r>
      <w:r w:rsidR="00D144C8" w:rsidRPr="00015995">
        <w:rPr>
          <w:rFonts w:asciiTheme="minorHAnsi" w:hAnsiTheme="minorHAnsi"/>
          <w:sz w:val="44"/>
          <w:szCs w:val="44"/>
        </w:rPr>
        <w:t>)</w:t>
      </w:r>
    </w:p>
    <w:p w:rsidR="005207F4" w:rsidRPr="00AD7EC4" w:rsidRDefault="008E4EF2" w:rsidP="008E4EF2">
      <w:pPr>
        <w:pStyle w:val="SFTitle0"/>
        <w:rPr>
          <w:rFonts w:asciiTheme="minorHAnsi" w:hAnsiTheme="minorHAnsi"/>
          <w:szCs w:val="24"/>
        </w:rPr>
      </w:pPr>
      <w:r w:rsidRPr="00AD7EC4">
        <w:rPr>
          <w:rFonts w:asciiTheme="minorHAnsi" w:hAnsiTheme="minorHAnsi"/>
          <w:szCs w:val="24"/>
        </w:rPr>
        <w:t>a</w:t>
      </w:r>
      <w:r w:rsidR="005207F4" w:rsidRPr="00AD7EC4">
        <w:rPr>
          <w:rFonts w:asciiTheme="minorHAnsi" w:hAnsiTheme="minorHAnsi"/>
          <w:szCs w:val="24"/>
        </w:rPr>
        <w:t>nd</w:t>
      </w:r>
      <w:r w:rsidRPr="00AD7EC4">
        <w:rPr>
          <w:rFonts w:asciiTheme="minorHAnsi" w:hAnsiTheme="minorHAnsi"/>
          <w:szCs w:val="24"/>
        </w:rPr>
        <w:t xml:space="preserve"> </w:t>
      </w:r>
      <w:r w:rsidR="005207F4" w:rsidRPr="00AD7EC4">
        <w:rPr>
          <w:rFonts w:asciiTheme="minorHAnsi" w:hAnsiTheme="minorHAnsi"/>
          <w:szCs w:val="24"/>
        </w:rPr>
        <w:t>National Housing Trust Fund Program</w:t>
      </w:r>
    </w:p>
    <w:p w:rsidR="00106427" w:rsidRPr="00AD7EC4" w:rsidRDefault="00106427" w:rsidP="00BA28C4">
      <w:pPr>
        <w:pStyle w:val="SFTitle0"/>
        <w:rPr>
          <w:rFonts w:asciiTheme="minorHAnsi" w:hAnsiTheme="minorHAnsi"/>
          <w:sz w:val="24"/>
          <w:szCs w:val="24"/>
        </w:rPr>
      </w:pPr>
    </w:p>
    <w:p w:rsidR="0094284C" w:rsidRPr="00AD7EC4" w:rsidRDefault="0094284C" w:rsidP="00BA28C4">
      <w:pPr>
        <w:pStyle w:val="SFTitle0"/>
        <w:rPr>
          <w:rFonts w:asciiTheme="minorHAnsi" w:hAnsiTheme="minorHAnsi"/>
          <w:sz w:val="24"/>
          <w:szCs w:val="24"/>
        </w:rPr>
      </w:pPr>
    </w:p>
    <w:p w:rsidR="00F201E2" w:rsidRPr="00AD7EC4" w:rsidRDefault="002008BD" w:rsidP="00BA28C4">
      <w:pPr>
        <w:pStyle w:val="SFNormal0"/>
        <w:jc w:val="center"/>
        <w:rPr>
          <w:rFonts w:asciiTheme="minorHAnsi" w:hAnsiTheme="minorHAnsi"/>
          <w:sz w:val="40"/>
        </w:rPr>
      </w:pPr>
      <w:r w:rsidRPr="00AD7EC4">
        <w:rPr>
          <w:rFonts w:asciiTheme="minorHAnsi" w:hAnsiTheme="minorHAnsi"/>
          <w:i/>
          <w:sz w:val="40"/>
        </w:rPr>
        <w:t xml:space="preserve">Revised </w:t>
      </w:r>
      <w:r w:rsidR="00964C6B" w:rsidRPr="00AD7EC4">
        <w:rPr>
          <w:rFonts w:asciiTheme="minorHAnsi" w:hAnsiTheme="minorHAnsi"/>
          <w:i/>
          <w:sz w:val="40"/>
        </w:rPr>
        <w:t>12</w:t>
      </w:r>
      <w:r w:rsidRPr="00AD7EC4">
        <w:rPr>
          <w:rFonts w:asciiTheme="minorHAnsi" w:hAnsiTheme="minorHAnsi"/>
          <w:i/>
          <w:sz w:val="40"/>
        </w:rPr>
        <w:t>/</w:t>
      </w:r>
      <w:r w:rsidR="00497CA1" w:rsidRPr="00AD7EC4">
        <w:rPr>
          <w:rFonts w:asciiTheme="minorHAnsi" w:hAnsiTheme="minorHAnsi"/>
          <w:i/>
          <w:sz w:val="40"/>
        </w:rPr>
        <w:t>201</w:t>
      </w:r>
      <w:r w:rsidR="00982D94">
        <w:rPr>
          <w:rFonts w:asciiTheme="minorHAnsi" w:hAnsiTheme="minorHAnsi"/>
          <w:i/>
          <w:sz w:val="40"/>
        </w:rPr>
        <w:t>9</w:t>
      </w:r>
    </w:p>
    <w:p w:rsidR="00F201E2" w:rsidRPr="00015995" w:rsidRDefault="00F201E2" w:rsidP="00BA28C4">
      <w:pPr>
        <w:pStyle w:val="SFNormal0"/>
        <w:rPr>
          <w:rFonts w:asciiTheme="minorHAnsi" w:hAnsiTheme="minorHAnsi"/>
          <w:u w:val="single"/>
        </w:rPr>
      </w:pPr>
    </w:p>
    <w:p w:rsidR="00F201E2" w:rsidRPr="00932416" w:rsidRDefault="00F201E2"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F201E2" w:rsidRPr="00932416" w:rsidRDefault="00F201E2"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045DD3" w:rsidRPr="00932416" w:rsidRDefault="00045DD3" w:rsidP="00BA28C4">
      <w:pPr>
        <w:pStyle w:val="SFNormal0"/>
        <w:rPr>
          <w:rFonts w:asciiTheme="minorHAnsi" w:hAnsiTheme="minorHAnsi"/>
        </w:rPr>
      </w:pPr>
    </w:p>
    <w:p w:rsidR="00045DD3" w:rsidRPr="00932416" w:rsidRDefault="00045DD3" w:rsidP="00BA28C4">
      <w:pPr>
        <w:pStyle w:val="SFNormal0"/>
        <w:rPr>
          <w:rFonts w:asciiTheme="minorHAnsi" w:hAnsiTheme="minorHAnsi"/>
        </w:rPr>
      </w:pPr>
    </w:p>
    <w:p w:rsidR="00045DD3" w:rsidRPr="00932416" w:rsidRDefault="00045DD3"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A05D4B" w:rsidRDefault="00A05D4B" w:rsidP="00BA28C4">
      <w:pPr>
        <w:pStyle w:val="SFNormal0"/>
        <w:rPr>
          <w:rFonts w:asciiTheme="minorHAnsi" w:hAnsiTheme="minorHAnsi"/>
        </w:rPr>
      </w:pPr>
    </w:p>
    <w:p w:rsidR="00106427" w:rsidRPr="00932416" w:rsidRDefault="002B4276" w:rsidP="00BA28C4">
      <w:pPr>
        <w:pStyle w:val="SFNormal0"/>
        <w:rPr>
          <w:rFonts w:asciiTheme="minorHAnsi" w:hAnsiTheme="minorHAnsi"/>
        </w:rPr>
      </w:pPr>
      <w:r w:rsidRPr="00C94B55">
        <w:rPr>
          <w:rFonts w:asciiTheme="minorHAnsi" w:hAnsiTheme="minorHAnsi"/>
          <w:i/>
          <w:noProof/>
        </w:rPr>
        <mc:AlternateContent>
          <mc:Choice Requires="wps">
            <w:drawing>
              <wp:anchor distT="0" distB="0" distL="114300" distR="114300" simplePos="0" relativeHeight="251661824" behindDoc="0" locked="0" layoutInCell="1" allowOverlap="1" wp14:anchorId="774525B0" wp14:editId="32C3B891">
                <wp:simplePos x="0" y="0"/>
                <wp:positionH relativeFrom="column">
                  <wp:posOffset>-152400</wp:posOffset>
                </wp:positionH>
                <wp:positionV relativeFrom="paragraph">
                  <wp:posOffset>114300</wp:posOffset>
                </wp:positionV>
                <wp:extent cx="971550" cy="7048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04850"/>
                        </a:xfrm>
                        <a:prstGeom prst="rect">
                          <a:avLst/>
                        </a:prstGeom>
                        <a:noFill/>
                        <a:ln w="9525">
                          <a:noFill/>
                          <a:miter lim="800000"/>
                          <a:headEnd/>
                          <a:tailEnd/>
                        </a:ln>
                      </wps:spPr>
                      <wps:txbx>
                        <w:txbxContent>
                          <w:p w:rsidR="004B0A9A" w:rsidRDefault="004B0A9A">
                            <w:r>
                              <w:rPr>
                                <w:i/>
                                <w:noProof/>
                                <w:sz w:val="20"/>
                              </w:rPr>
                              <w:drawing>
                                <wp:inline distT="0" distB="0" distL="0" distR="0" wp14:anchorId="77FC40FA" wp14:editId="2355B560">
                                  <wp:extent cx="514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HousingOpportunity_Logo.gif"/>
                                          <pic:cNvPicPr/>
                                        </pic:nvPicPr>
                                        <pic:blipFill>
                                          <a:blip r:embed="rId10">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9pt;width:76.5pt;height:5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NCAIAAPEDAAAOAAAAZHJzL2Uyb0RvYy54bWysU9tu2zAMfR+wfxD0vtjJkiU14hRduw4D&#10;ugvQ7gMYWY6FSaImKbGzrx8lp2mwvQ3zg0GJ5CHPIbW+HoxmB+mDQlvz6aTkTFqBjbK7mn9/un+z&#10;4ixEsA1otLLmRxn49eb1q3XvKjnDDnUjPSMQG6re1byL0VVFEUQnDYQJOmnJ2aI3EOnod0XjoSd0&#10;o4tZWb4revSN8yhkCHR7Nzr5JuO3rRTxa9sGGZmuOfUW89/n/zb9i80aqp0H1ylxagP+oQsDylLR&#10;M9QdRGB7r/6CMkp4DNjGiUBTYNsqITMHYjMt/2Dz2IGTmQuJE9xZpvD/YMWXwzfPVFPzt5xZMDSi&#10;JzlE9h4HNkvq9C5UFPToKCwOdE1TzkyDe0DxIzCLtx3YnbzxHvtOQkPdTVNmcZE64oQEsu0/Y0Nl&#10;YB8xAw2tN0k6EoMROk3peJ5MakXQ5dVyuliQR5BrWc5XZKcKUD0nOx/iR4mGJaPmngafweHwEOIY&#10;+hySalm8V1rTPVTasp4KLGaLnHDhMSrSbmplar4q0zduS+L4wTY5OYLSo029aHsinXiOjOOwHSgw&#10;KbHF5kj0PY47SG+GjA79L8562r+ah5978JIz/cmShFfT+TwtbD7MF8sZHfylZ3vpASsIquaRs9G8&#10;jXnJR643JHWrsgwvnZx6pb3KQp7eQFrcy3OOenmpm98AAAD//wMAUEsDBBQABgAIAAAAIQBZYbQl&#10;2QAAAAoBAAAPAAAAZHJzL2Rvd25yZXYueG1sTE9NS8NAEL0L/odlBG/trKFKm2ZTRPGqWD+gt212&#10;mgSzsyG7beK/dwqCnuYN7/E+is3kO3WiIbaBDdzMNSjiKriWawPvb0+zJaiYLDvbBSYD3xRhU15e&#10;FDZ3YeRXOm1TrcSEY24NNCn1OWKsGvI2zkNPLNwhDN4meYca3WBHMfcdZlrfobctS0Jje3poqPra&#10;Hr2Bj+fD7nOhX+pHf9uPYdLIfoXGXF9N92tQiab0J4ZzfakOpXTahyO7qDoDs2whW5IQS7lnQbYS&#10;sP8FWBb4f0L5AwAA//8DAFBLAQItABQABgAIAAAAIQC2gziS/gAAAOEBAAATAAAAAAAAAAAAAAAA&#10;AAAAAABbQ29udGVudF9UeXBlc10ueG1sUEsBAi0AFAAGAAgAAAAhADj9If/WAAAAlAEAAAsAAAAA&#10;AAAAAAAAAAAALwEAAF9yZWxzLy5yZWxzUEsBAi0AFAAGAAgAAAAhAFbT+Y0IAgAA8QMAAA4AAAAA&#10;AAAAAAAAAAAALgIAAGRycy9lMm9Eb2MueG1sUEsBAi0AFAAGAAgAAAAhAFlhtCXZAAAACgEAAA8A&#10;AAAAAAAAAAAAAAAAYgQAAGRycy9kb3ducmV2LnhtbFBLBQYAAAAABAAEAPMAAABoBQAAAAA=&#10;" filled="f" stroked="f">
                <v:textbox>
                  <w:txbxContent>
                    <w:p w:rsidR="004B0A9A" w:rsidRDefault="004B0A9A">
                      <w:r>
                        <w:rPr>
                          <w:i/>
                          <w:noProof/>
                          <w:sz w:val="20"/>
                        </w:rPr>
                        <w:drawing>
                          <wp:inline distT="0" distB="0" distL="0" distR="0" wp14:anchorId="77FC40FA" wp14:editId="2355B560">
                            <wp:extent cx="514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HousingOpportunity_Logo.gif"/>
                                    <pic:cNvPicPr/>
                                  </pic:nvPicPr>
                                  <pic:blipFill>
                                    <a:blip r:embed="rId1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txbxContent>
                </v:textbox>
              </v:shape>
            </w:pict>
          </mc:Fallback>
        </mc:AlternateContent>
      </w:r>
    </w:p>
    <w:p w:rsidR="0094284C" w:rsidRPr="00932416" w:rsidRDefault="0094284C" w:rsidP="00BA28C4">
      <w:pPr>
        <w:pStyle w:val="SFNormal0"/>
        <w:rPr>
          <w:rFonts w:asciiTheme="minorHAnsi" w:hAnsiTheme="minorHAnsi"/>
        </w:rPr>
      </w:pPr>
    </w:p>
    <w:p w:rsidR="002B4276" w:rsidRPr="00932416" w:rsidRDefault="002B4276" w:rsidP="00BA28C4">
      <w:pPr>
        <w:pStyle w:val="SFNormal0"/>
        <w:rPr>
          <w:rFonts w:asciiTheme="minorHAnsi" w:hAnsiTheme="minorHAnsi"/>
        </w:rPr>
      </w:pPr>
    </w:p>
    <w:p w:rsidR="00106427" w:rsidRPr="00932416" w:rsidRDefault="00106427" w:rsidP="00BA28C4">
      <w:pPr>
        <w:pStyle w:val="SFNormal0"/>
        <w:rPr>
          <w:rFonts w:asciiTheme="minorHAnsi" w:hAnsiTheme="minorHAnsi"/>
        </w:rPr>
      </w:pPr>
    </w:p>
    <w:p w:rsidR="001820DF" w:rsidRPr="00BB3AB1" w:rsidRDefault="001820DF" w:rsidP="00BA28C4">
      <w:pPr>
        <w:pStyle w:val="SFNormal0"/>
        <w:rPr>
          <w:rFonts w:asciiTheme="minorHAnsi" w:hAnsiTheme="minorHAnsi"/>
          <w:i/>
          <w:sz w:val="20"/>
          <w:szCs w:val="20"/>
        </w:rPr>
      </w:pPr>
      <w:r w:rsidRPr="00BB3AB1">
        <w:rPr>
          <w:rFonts w:asciiTheme="minorHAnsi" w:hAnsiTheme="minorHAnsi"/>
          <w:i/>
          <w:sz w:val="20"/>
          <w:szCs w:val="20"/>
        </w:rPr>
        <w:t xml:space="preserve">The </w:t>
      </w:r>
      <w:r w:rsidR="003339C2" w:rsidRPr="00BB3AB1">
        <w:rPr>
          <w:rFonts w:asciiTheme="minorHAnsi" w:hAnsiTheme="minorHAnsi"/>
          <w:i/>
          <w:sz w:val="20"/>
          <w:szCs w:val="20"/>
        </w:rPr>
        <w:t>Minnesota</w:t>
      </w:r>
      <w:r w:rsidRPr="00BB3AB1">
        <w:rPr>
          <w:rFonts w:asciiTheme="minorHAnsi" w:hAnsiTheme="minorHAnsi"/>
          <w:i/>
          <w:sz w:val="20"/>
          <w:szCs w:val="20"/>
        </w:rPr>
        <w:t xml:space="preserve"> Housing Finance Agency does not discriminate on the basis of race, color, creed, national origin, sex, religion, marital status, status with regard to public assistance, disability</w:t>
      </w:r>
      <w:r w:rsidR="00B54BCB" w:rsidRPr="00BB3AB1">
        <w:rPr>
          <w:rFonts w:asciiTheme="minorHAnsi" w:hAnsiTheme="minorHAnsi"/>
          <w:i/>
          <w:sz w:val="20"/>
          <w:szCs w:val="20"/>
        </w:rPr>
        <w:t>,</w:t>
      </w:r>
      <w:r w:rsidRPr="00BB3AB1">
        <w:rPr>
          <w:rFonts w:asciiTheme="minorHAnsi" w:hAnsiTheme="minorHAnsi"/>
          <w:i/>
          <w:sz w:val="20"/>
          <w:szCs w:val="20"/>
        </w:rPr>
        <w:t xml:space="preserve"> familial status, </w:t>
      </w:r>
      <w:r w:rsidR="00BA28C4" w:rsidRPr="00BB3AB1">
        <w:rPr>
          <w:rFonts w:asciiTheme="minorHAnsi" w:hAnsiTheme="minorHAnsi"/>
          <w:i/>
          <w:sz w:val="20"/>
          <w:szCs w:val="20"/>
        </w:rPr>
        <w:t xml:space="preserve">gender identity, </w:t>
      </w:r>
      <w:r w:rsidRPr="00BB3AB1">
        <w:rPr>
          <w:rFonts w:asciiTheme="minorHAnsi" w:hAnsiTheme="minorHAnsi"/>
          <w:i/>
          <w:sz w:val="20"/>
          <w:szCs w:val="20"/>
        </w:rPr>
        <w:t>or sexual orientation in the provision of services.</w:t>
      </w:r>
    </w:p>
    <w:p w:rsidR="001820DF" w:rsidRPr="00BB3AB1" w:rsidRDefault="001820DF" w:rsidP="00BA28C4">
      <w:pPr>
        <w:pStyle w:val="SFNormal0"/>
        <w:rPr>
          <w:rFonts w:asciiTheme="minorHAnsi" w:hAnsiTheme="minorHAnsi"/>
          <w:i/>
          <w:sz w:val="20"/>
          <w:szCs w:val="20"/>
        </w:rPr>
      </w:pPr>
    </w:p>
    <w:p w:rsidR="001820DF" w:rsidRPr="00BB3AB1" w:rsidRDefault="001820DF" w:rsidP="00BA28C4">
      <w:pPr>
        <w:pStyle w:val="SFNormal0"/>
        <w:rPr>
          <w:rFonts w:asciiTheme="minorHAnsi" w:hAnsiTheme="minorHAnsi"/>
          <w:i/>
          <w:sz w:val="20"/>
          <w:szCs w:val="20"/>
        </w:rPr>
      </w:pPr>
      <w:r w:rsidRPr="00BB3AB1">
        <w:rPr>
          <w:rFonts w:asciiTheme="minorHAnsi" w:hAnsiTheme="minorHAnsi"/>
          <w:i/>
          <w:sz w:val="20"/>
          <w:szCs w:val="20"/>
        </w:rPr>
        <w:t>An equal opportunity employer.</w:t>
      </w:r>
    </w:p>
    <w:p w:rsidR="001820DF" w:rsidRPr="00BB3AB1" w:rsidRDefault="001820DF" w:rsidP="00BA28C4">
      <w:pPr>
        <w:pStyle w:val="SFNormal0"/>
        <w:rPr>
          <w:rFonts w:asciiTheme="minorHAnsi" w:hAnsiTheme="minorHAnsi"/>
          <w:i/>
          <w:sz w:val="20"/>
          <w:szCs w:val="20"/>
        </w:rPr>
      </w:pPr>
    </w:p>
    <w:p w:rsidR="002B4276" w:rsidRDefault="001820DF" w:rsidP="00BA28C4">
      <w:pPr>
        <w:pStyle w:val="SFNormal0"/>
        <w:rPr>
          <w:rFonts w:asciiTheme="minorHAnsi" w:hAnsiTheme="minorHAnsi"/>
          <w:i/>
          <w:sz w:val="20"/>
          <w:szCs w:val="20"/>
        </w:rPr>
      </w:pPr>
      <w:r w:rsidRPr="00BB3AB1">
        <w:rPr>
          <w:rFonts w:asciiTheme="minorHAnsi" w:hAnsiTheme="minorHAnsi"/>
          <w:i/>
          <w:sz w:val="20"/>
          <w:szCs w:val="20"/>
        </w:rPr>
        <w:t>This information will be made available in alternative format upon request</w:t>
      </w:r>
      <w:r w:rsidR="00C42630" w:rsidRPr="00BB3AB1">
        <w:rPr>
          <w:rFonts w:asciiTheme="minorHAnsi" w:hAnsiTheme="minorHAnsi"/>
          <w:i/>
          <w:sz w:val="20"/>
          <w:szCs w:val="20"/>
        </w:rPr>
        <w:t>.</w:t>
      </w:r>
      <w:r w:rsidR="00F85486" w:rsidRPr="00BB3AB1">
        <w:rPr>
          <w:rFonts w:asciiTheme="minorHAnsi" w:hAnsiTheme="minorHAnsi"/>
          <w:i/>
          <w:sz w:val="20"/>
          <w:szCs w:val="20"/>
        </w:rPr>
        <w:t xml:space="preserve"> </w:t>
      </w:r>
    </w:p>
    <w:p w:rsidR="00A05D4B" w:rsidRDefault="00A05D4B" w:rsidP="00AA3811">
      <w:pPr>
        <w:pStyle w:val="TOC1"/>
      </w:pPr>
    </w:p>
    <w:p w:rsidR="00FD2F1D" w:rsidRPr="00615617" w:rsidRDefault="00FD2F1D" w:rsidP="00AA3811">
      <w:pPr>
        <w:pStyle w:val="TOC1"/>
      </w:pPr>
      <w:r w:rsidRPr="00615617">
        <w:lastRenderedPageBreak/>
        <w:t>Table of Contents</w:t>
      </w:r>
    </w:p>
    <w:p w:rsidR="00FD2F1D" w:rsidRPr="00932416" w:rsidRDefault="00FD2F1D" w:rsidP="00BA28C4">
      <w:pPr>
        <w:rPr>
          <w:rFonts w:asciiTheme="minorHAnsi" w:hAnsiTheme="minorHAnsi"/>
        </w:rPr>
      </w:pPr>
    </w:p>
    <w:p w:rsidR="001E2F1A" w:rsidRDefault="00AB4906">
      <w:pPr>
        <w:pStyle w:val="TOC1"/>
        <w:rPr>
          <w:rFonts w:eastAsiaTheme="minorEastAsia" w:cstheme="minorBidi"/>
          <w:b w:val="0"/>
          <w:bCs w:val="0"/>
          <w:sz w:val="22"/>
          <w:szCs w:val="22"/>
        </w:rPr>
      </w:pPr>
      <w:r w:rsidRPr="00C94B55">
        <w:rPr>
          <w:i/>
        </w:rPr>
        <w:fldChar w:fldCharType="begin"/>
      </w:r>
      <w:r w:rsidRPr="00932416">
        <w:rPr>
          <w:i/>
        </w:rPr>
        <w:instrText xml:space="preserve"> TOC \h \z \t "SF_Heading 2,2,SF_Heading 1,1" </w:instrText>
      </w:r>
      <w:r w:rsidRPr="00C94B55">
        <w:rPr>
          <w:i/>
        </w:rPr>
        <w:fldChar w:fldCharType="separate"/>
      </w:r>
      <w:hyperlink w:anchor="_Toc531158866" w:history="1">
        <w:r w:rsidR="001E2F1A" w:rsidRPr="00887565">
          <w:rPr>
            <w:rStyle w:val="Hyperlink"/>
          </w:rPr>
          <w:t>Introduction</w:t>
        </w:r>
        <w:r w:rsidR="001E2F1A">
          <w:rPr>
            <w:webHidden/>
          </w:rPr>
          <w:tab/>
        </w:r>
        <w:r w:rsidR="001E2F1A">
          <w:rPr>
            <w:webHidden/>
          </w:rPr>
          <w:fldChar w:fldCharType="begin"/>
        </w:r>
        <w:r w:rsidR="001E2F1A">
          <w:rPr>
            <w:webHidden/>
          </w:rPr>
          <w:instrText xml:space="preserve"> PAGEREF _Toc531158866 \h </w:instrText>
        </w:r>
        <w:r w:rsidR="001E2F1A">
          <w:rPr>
            <w:webHidden/>
          </w:rPr>
        </w:r>
        <w:r w:rsidR="001E2F1A">
          <w:rPr>
            <w:webHidden/>
          </w:rPr>
          <w:fldChar w:fldCharType="separate"/>
        </w:r>
        <w:r w:rsidR="001E2F1A">
          <w:rPr>
            <w:webHidden/>
          </w:rPr>
          <w:t>2</w:t>
        </w:r>
        <w:r w:rsidR="001E2F1A">
          <w:rPr>
            <w:webHidden/>
          </w:rPr>
          <w:fldChar w:fldCharType="end"/>
        </w:r>
      </w:hyperlink>
    </w:p>
    <w:p w:rsidR="001E2F1A" w:rsidRDefault="00D723AC">
      <w:pPr>
        <w:pStyle w:val="TOC1"/>
        <w:rPr>
          <w:rFonts w:eastAsiaTheme="minorEastAsia" w:cstheme="minorBidi"/>
          <w:b w:val="0"/>
          <w:bCs w:val="0"/>
          <w:sz w:val="22"/>
          <w:szCs w:val="22"/>
        </w:rPr>
      </w:pPr>
      <w:hyperlink w:anchor="_Toc531158867" w:history="1">
        <w:r w:rsidR="001E2F1A" w:rsidRPr="00887565">
          <w:rPr>
            <w:rStyle w:val="Hyperlink"/>
          </w:rPr>
          <w:t>Chapter 1 – Compliance Overview</w:t>
        </w:r>
        <w:r w:rsidR="001E2F1A">
          <w:rPr>
            <w:webHidden/>
          </w:rPr>
          <w:tab/>
        </w:r>
        <w:r w:rsidR="001E2F1A">
          <w:rPr>
            <w:webHidden/>
          </w:rPr>
          <w:fldChar w:fldCharType="begin"/>
        </w:r>
        <w:r w:rsidR="001E2F1A">
          <w:rPr>
            <w:webHidden/>
          </w:rPr>
          <w:instrText xml:space="preserve"> PAGEREF _Toc531158867 \h </w:instrText>
        </w:r>
        <w:r w:rsidR="001E2F1A">
          <w:rPr>
            <w:webHidden/>
          </w:rPr>
        </w:r>
        <w:r w:rsidR="001E2F1A">
          <w:rPr>
            <w:webHidden/>
          </w:rPr>
          <w:fldChar w:fldCharType="separate"/>
        </w:r>
        <w:r w:rsidR="001E2F1A">
          <w:rPr>
            <w:webHidden/>
          </w:rPr>
          <w:t>4</w:t>
        </w:r>
        <w:r w:rsidR="001E2F1A">
          <w:rPr>
            <w:webHidden/>
          </w:rPr>
          <w:fldChar w:fldCharType="end"/>
        </w:r>
      </w:hyperlink>
    </w:p>
    <w:p w:rsidR="001E2F1A" w:rsidRDefault="00D723AC">
      <w:pPr>
        <w:pStyle w:val="TOC2"/>
        <w:rPr>
          <w:rFonts w:eastAsiaTheme="minorEastAsia" w:cstheme="minorBidi"/>
          <w:i w:val="0"/>
          <w:iCs w:val="0"/>
          <w:noProof/>
          <w:szCs w:val="22"/>
        </w:rPr>
      </w:pPr>
      <w:hyperlink w:anchor="_Toc531158868" w:history="1">
        <w:r w:rsidR="001E2F1A" w:rsidRPr="00887565">
          <w:rPr>
            <w:rStyle w:val="Hyperlink"/>
            <w:noProof/>
          </w:rPr>
          <w:t>1.01</w:t>
        </w:r>
        <w:r w:rsidR="001E2F1A">
          <w:rPr>
            <w:rFonts w:eastAsiaTheme="minorEastAsia" w:cstheme="minorBidi"/>
            <w:i w:val="0"/>
            <w:iCs w:val="0"/>
            <w:noProof/>
            <w:szCs w:val="22"/>
          </w:rPr>
          <w:tab/>
        </w:r>
        <w:r w:rsidR="001E2F1A" w:rsidRPr="00887565">
          <w:rPr>
            <w:rStyle w:val="Hyperlink"/>
            <w:noProof/>
          </w:rPr>
          <w:t xml:space="preserve"> Period of Affordability</w:t>
        </w:r>
        <w:r w:rsidR="001E2F1A">
          <w:rPr>
            <w:noProof/>
            <w:webHidden/>
          </w:rPr>
          <w:tab/>
        </w:r>
        <w:r w:rsidR="001E2F1A">
          <w:rPr>
            <w:noProof/>
            <w:webHidden/>
          </w:rPr>
          <w:fldChar w:fldCharType="begin"/>
        </w:r>
        <w:r w:rsidR="001E2F1A">
          <w:rPr>
            <w:noProof/>
            <w:webHidden/>
          </w:rPr>
          <w:instrText xml:space="preserve"> PAGEREF _Toc531158868 \h </w:instrText>
        </w:r>
        <w:r w:rsidR="001E2F1A">
          <w:rPr>
            <w:noProof/>
            <w:webHidden/>
          </w:rPr>
        </w:r>
        <w:r w:rsidR="001E2F1A">
          <w:rPr>
            <w:noProof/>
            <w:webHidden/>
          </w:rPr>
          <w:fldChar w:fldCharType="separate"/>
        </w:r>
        <w:r w:rsidR="001E2F1A">
          <w:rPr>
            <w:noProof/>
            <w:webHidden/>
          </w:rPr>
          <w:t>4</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69" w:history="1">
        <w:r w:rsidR="001E2F1A" w:rsidRPr="00887565">
          <w:rPr>
            <w:rStyle w:val="Hyperlink"/>
            <w:noProof/>
          </w:rPr>
          <w:t>1.02</w:t>
        </w:r>
        <w:r w:rsidR="001E2F1A">
          <w:rPr>
            <w:rFonts w:eastAsiaTheme="minorEastAsia" w:cstheme="minorBidi"/>
            <w:i w:val="0"/>
            <w:iCs w:val="0"/>
            <w:noProof/>
            <w:szCs w:val="22"/>
          </w:rPr>
          <w:tab/>
        </w:r>
        <w:r w:rsidR="001E2F1A" w:rsidRPr="00887565">
          <w:rPr>
            <w:rStyle w:val="Hyperlink"/>
            <w:noProof/>
          </w:rPr>
          <w:t xml:space="preserve"> Income and Rent Requirements</w:t>
        </w:r>
        <w:r w:rsidR="001E2F1A">
          <w:rPr>
            <w:noProof/>
            <w:webHidden/>
          </w:rPr>
          <w:tab/>
        </w:r>
        <w:r w:rsidR="001E2F1A">
          <w:rPr>
            <w:noProof/>
            <w:webHidden/>
          </w:rPr>
          <w:fldChar w:fldCharType="begin"/>
        </w:r>
        <w:r w:rsidR="001E2F1A">
          <w:rPr>
            <w:noProof/>
            <w:webHidden/>
          </w:rPr>
          <w:instrText xml:space="preserve"> PAGEREF _Toc531158869 \h </w:instrText>
        </w:r>
        <w:r w:rsidR="001E2F1A">
          <w:rPr>
            <w:noProof/>
            <w:webHidden/>
          </w:rPr>
        </w:r>
        <w:r w:rsidR="001E2F1A">
          <w:rPr>
            <w:noProof/>
            <w:webHidden/>
          </w:rPr>
          <w:fldChar w:fldCharType="separate"/>
        </w:r>
        <w:r w:rsidR="001E2F1A">
          <w:rPr>
            <w:noProof/>
            <w:webHidden/>
          </w:rPr>
          <w:t>4</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0" w:history="1">
        <w:r w:rsidR="001E2F1A" w:rsidRPr="00887565">
          <w:rPr>
            <w:rStyle w:val="Hyperlink"/>
            <w:noProof/>
          </w:rPr>
          <w:t>1.03</w:t>
        </w:r>
        <w:r w:rsidR="001E2F1A">
          <w:rPr>
            <w:rFonts w:eastAsiaTheme="minorEastAsia" w:cstheme="minorBidi"/>
            <w:i w:val="0"/>
            <w:iCs w:val="0"/>
            <w:noProof/>
            <w:szCs w:val="22"/>
          </w:rPr>
          <w:tab/>
        </w:r>
        <w:r w:rsidR="001E2F1A" w:rsidRPr="00887565">
          <w:rPr>
            <w:rStyle w:val="Hyperlink"/>
            <w:noProof/>
          </w:rPr>
          <w:t xml:space="preserve"> Student Eligibility Requirements – HOME Only</w:t>
        </w:r>
        <w:r w:rsidR="001E2F1A">
          <w:rPr>
            <w:noProof/>
            <w:webHidden/>
          </w:rPr>
          <w:tab/>
        </w:r>
        <w:r w:rsidR="001E2F1A">
          <w:rPr>
            <w:noProof/>
            <w:webHidden/>
          </w:rPr>
          <w:fldChar w:fldCharType="begin"/>
        </w:r>
        <w:r w:rsidR="001E2F1A">
          <w:rPr>
            <w:noProof/>
            <w:webHidden/>
          </w:rPr>
          <w:instrText xml:space="preserve"> PAGEREF _Toc531158870 \h </w:instrText>
        </w:r>
        <w:r w:rsidR="001E2F1A">
          <w:rPr>
            <w:noProof/>
            <w:webHidden/>
          </w:rPr>
        </w:r>
        <w:r w:rsidR="001E2F1A">
          <w:rPr>
            <w:noProof/>
            <w:webHidden/>
          </w:rPr>
          <w:fldChar w:fldCharType="separate"/>
        </w:r>
        <w:r w:rsidR="001E2F1A">
          <w:rPr>
            <w:noProof/>
            <w:webHidden/>
          </w:rPr>
          <w:t>6</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1" w:history="1">
        <w:r w:rsidR="001E2F1A" w:rsidRPr="00887565">
          <w:rPr>
            <w:rStyle w:val="Hyperlink"/>
            <w:noProof/>
          </w:rPr>
          <w:t>1.04</w:t>
        </w:r>
        <w:r w:rsidR="001E2F1A">
          <w:rPr>
            <w:rFonts w:eastAsiaTheme="minorEastAsia" w:cstheme="minorBidi"/>
            <w:i w:val="0"/>
            <w:iCs w:val="0"/>
            <w:noProof/>
            <w:szCs w:val="22"/>
          </w:rPr>
          <w:tab/>
        </w:r>
        <w:r w:rsidR="001E2F1A" w:rsidRPr="00887565">
          <w:rPr>
            <w:rStyle w:val="Hyperlink"/>
            <w:noProof/>
          </w:rPr>
          <w:t xml:space="preserve"> Updating Income and Rent Limits</w:t>
        </w:r>
        <w:r w:rsidR="001E2F1A">
          <w:rPr>
            <w:noProof/>
            <w:webHidden/>
          </w:rPr>
          <w:tab/>
        </w:r>
        <w:r w:rsidR="001E2F1A">
          <w:rPr>
            <w:noProof/>
            <w:webHidden/>
          </w:rPr>
          <w:fldChar w:fldCharType="begin"/>
        </w:r>
        <w:r w:rsidR="001E2F1A">
          <w:rPr>
            <w:noProof/>
            <w:webHidden/>
          </w:rPr>
          <w:instrText xml:space="preserve"> PAGEREF _Toc531158871 \h </w:instrText>
        </w:r>
        <w:r w:rsidR="001E2F1A">
          <w:rPr>
            <w:noProof/>
            <w:webHidden/>
          </w:rPr>
        </w:r>
        <w:r w:rsidR="001E2F1A">
          <w:rPr>
            <w:noProof/>
            <w:webHidden/>
          </w:rPr>
          <w:fldChar w:fldCharType="separate"/>
        </w:r>
        <w:r w:rsidR="001E2F1A">
          <w:rPr>
            <w:noProof/>
            <w:webHidden/>
          </w:rPr>
          <w:t>6</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2" w:history="1">
        <w:r w:rsidR="001E2F1A" w:rsidRPr="00887565">
          <w:rPr>
            <w:rStyle w:val="Hyperlink"/>
            <w:noProof/>
          </w:rPr>
          <w:t>1.05</w:t>
        </w:r>
        <w:r w:rsidR="001E2F1A">
          <w:rPr>
            <w:rFonts w:eastAsiaTheme="minorEastAsia" w:cstheme="minorBidi"/>
            <w:i w:val="0"/>
            <w:iCs w:val="0"/>
            <w:noProof/>
            <w:szCs w:val="22"/>
          </w:rPr>
          <w:tab/>
        </w:r>
        <w:r w:rsidR="001E2F1A" w:rsidRPr="00887565">
          <w:rPr>
            <w:rStyle w:val="Hyperlink"/>
            <w:noProof/>
          </w:rPr>
          <w:t xml:space="preserve"> Allowable Fees and Charges</w:t>
        </w:r>
        <w:r w:rsidR="001E2F1A">
          <w:rPr>
            <w:noProof/>
            <w:webHidden/>
          </w:rPr>
          <w:tab/>
        </w:r>
        <w:r w:rsidR="001E2F1A">
          <w:rPr>
            <w:noProof/>
            <w:webHidden/>
          </w:rPr>
          <w:fldChar w:fldCharType="begin"/>
        </w:r>
        <w:r w:rsidR="001E2F1A">
          <w:rPr>
            <w:noProof/>
            <w:webHidden/>
          </w:rPr>
          <w:instrText xml:space="preserve"> PAGEREF _Toc531158872 \h </w:instrText>
        </w:r>
        <w:r w:rsidR="001E2F1A">
          <w:rPr>
            <w:noProof/>
            <w:webHidden/>
          </w:rPr>
        </w:r>
        <w:r w:rsidR="001E2F1A">
          <w:rPr>
            <w:noProof/>
            <w:webHidden/>
          </w:rPr>
          <w:fldChar w:fldCharType="separate"/>
        </w:r>
        <w:r w:rsidR="001E2F1A">
          <w:rPr>
            <w:noProof/>
            <w:webHidden/>
          </w:rPr>
          <w:t>6</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3" w:history="1">
        <w:r w:rsidR="001E2F1A" w:rsidRPr="00887565">
          <w:rPr>
            <w:rStyle w:val="Hyperlink"/>
            <w:noProof/>
          </w:rPr>
          <w:t>1.06</w:t>
        </w:r>
        <w:r w:rsidR="001E2F1A">
          <w:rPr>
            <w:rFonts w:eastAsiaTheme="minorEastAsia" w:cstheme="minorBidi"/>
            <w:i w:val="0"/>
            <w:iCs w:val="0"/>
            <w:noProof/>
            <w:szCs w:val="22"/>
          </w:rPr>
          <w:tab/>
        </w:r>
        <w:r w:rsidR="001E2F1A" w:rsidRPr="00887565">
          <w:rPr>
            <w:rStyle w:val="Hyperlink"/>
            <w:noProof/>
          </w:rPr>
          <w:t xml:space="preserve"> Fixed or Floating Units</w:t>
        </w:r>
        <w:r w:rsidR="001E2F1A">
          <w:rPr>
            <w:noProof/>
            <w:webHidden/>
          </w:rPr>
          <w:tab/>
        </w:r>
        <w:r w:rsidR="001E2F1A">
          <w:rPr>
            <w:noProof/>
            <w:webHidden/>
          </w:rPr>
          <w:fldChar w:fldCharType="begin"/>
        </w:r>
        <w:r w:rsidR="001E2F1A">
          <w:rPr>
            <w:noProof/>
            <w:webHidden/>
          </w:rPr>
          <w:instrText xml:space="preserve"> PAGEREF _Toc531158873 \h </w:instrText>
        </w:r>
        <w:r w:rsidR="001E2F1A">
          <w:rPr>
            <w:noProof/>
            <w:webHidden/>
          </w:rPr>
        </w:r>
        <w:r w:rsidR="001E2F1A">
          <w:rPr>
            <w:noProof/>
            <w:webHidden/>
          </w:rPr>
          <w:fldChar w:fldCharType="separate"/>
        </w:r>
        <w:r w:rsidR="001E2F1A">
          <w:rPr>
            <w:noProof/>
            <w:webHidden/>
          </w:rPr>
          <w:t>6</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4" w:history="1">
        <w:r w:rsidR="001E2F1A" w:rsidRPr="00887565">
          <w:rPr>
            <w:rStyle w:val="Hyperlink"/>
            <w:noProof/>
          </w:rPr>
          <w:t>1.07</w:t>
        </w:r>
        <w:r w:rsidR="001E2F1A">
          <w:rPr>
            <w:rFonts w:eastAsiaTheme="minorEastAsia" w:cstheme="minorBidi"/>
            <w:i w:val="0"/>
            <w:iCs w:val="0"/>
            <w:noProof/>
            <w:szCs w:val="22"/>
          </w:rPr>
          <w:tab/>
        </w:r>
        <w:r w:rsidR="001E2F1A" w:rsidRPr="00887565">
          <w:rPr>
            <w:rStyle w:val="Hyperlink"/>
            <w:noProof/>
          </w:rPr>
          <w:t xml:space="preserve"> Rent Increases</w:t>
        </w:r>
        <w:r w:rsidR="001E2F1A">
          <w:rPr>
            <w:noProof/>
            <w:webHidden/>
          </w:rPr>
          <w:tab/>
        </w:r>
        <w:r w:rsidR="001E2F1A">
          <w:rPr>
            <w:noProof/>
            <w:webHidden/>
          </w:rPr>
          <w:fldChar w:fldCharType="begin"/>
        </w:r>
        <w:r w:rsidR="001E2F1A">
          <w:rPr>
            <w:noProof/>
            <w:webHidden/>
          </w:rPr>
          <w:instrText xml:space="preserve"> PAGEREF _Toc531158874 \h </w:instrText>
        </w:r>
        <w:r w:rsidR="001E2F1A">
          <w:rPr>
            <w:noProof/>
            <w:webHidden/>
          </w:rPr>
        </w:r>
        <w:r w:rsidR="001E2F1A">
          <w:rPr>
            <w:noProof/>
            <w:webHidden/>
          </w:rPr>
          <w:fldChar w:fldCharType="separate"/>
        </w:r>
        <w:r w:rsidR="001E2F1A">
          <w:rPr>
            <w:noProof/>
            <w:webHidden/>
          </w:rPr>
          <w:t>7</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5" w:history="1">
        <w:r w:rsidR="001E2F1A" w:rsidRPr="00887565">
          <w:rPr>
            <w:rStyle w:val="Hyperlink"/>
            <w:noProof/>
          </w:rPr>
          <w:t>1.08</w:t>
        </w:r>
        <w:r w:rsidR="001E2F1A">
          <w:rPr>
            <w:rFonts w:eastAsiaTheme="minorEastAsia" w:cstheme="minorBidi"/>
            <w:i w:val="0"/>
            <w:iCs w:val="0"/>
            <w:noProof/>
            <w:szCs w:val="22"/>
          </w:rPr>
          <w:tab/>
        </w:r>
        <w:r w:rsidR="001E2F1A" w:rsidRPr="00887565">
          <w:rPr>
            <w:rStyle w:val="Hyperlink"/>
            <w:noProof/>
          </w:rPr>
          <w:t xml:space="preserve"> Utility Allowances</w:t>
        </w:r>
        <w:r w:rsidR="001E2F1A">
          <w:rPr>
            <w:noProof/>
            <w:webHidden/>
          </w:rPr>
          <w:tab/>
        </w:r>
        <w:r w:rsidR="001E2F1A">
          <w:rPr>
            <w:noProof/>
            <w:webHidden/>
          </w:rPr>
          <w:fldChar w:fldCharType="begin"/>
        </w:r>
        <w:r w:rsidR="001E2F1A">
          <w:rPr>
            <w:noProof/>
            <w:webHidden/>
          </w:rPr>
          <w:instrText xml:space="preserve"> PAGEREF _Toc531158875 \h </w:instrText>
        </w:r>
        <w:r w:rsidR="001E2F1A">
          <w:rPr>
            <w:noProof/>
            <w:webHidden/>
          </w:rPr>
        </w:r>
        <w:r w:rsidR="001E2F1A">
          <w:rPr>
            <w:noProof/>
            <w:webHidden/>
          </w:rPr>
          <w:fldChar w:fldCharType="separate"/>
        </w:r>
        <w:r w:rsidR="001E2F1A">
          <w:rPr>
            <w:noProof/>
            <w:webHidden/>
          </w:rPr>
          <w:t>7</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6" w:history="1">
        <w:r w:rsidR="001E2F1A" w:rsidRPr="00887565">
          <w:rPr>
            <w:rStyle w:val="Hyperlink"/>
            <w:noProof/>
          </w:rPr>
          <w:t>1.09</w:t>
        </w:r>
        <w:r w:rsidR="001E2F1A">
          <w:rPr>
            <w:rFonts w:eastAsiaTheme="minorEastAsia" w:cstheme="minorBidi"/>
            <w:i w:val="0"/>
            <w:iCs w:val="0"/>
            <w:noProof/>
            <w:szCs w:val="22"/>
          </w:rPr>
          <w:tab/>
        </w:r>
        <w:r w:rsidR="001E2F1A" w:rsidRPr="00887565">
          <w:rPr>
            <w:rStyle w:val="Hyperlink"/>
            <w:noProof/>
          </w:rPr>
          <w:t xml:space="preserve"> Records Retention</w:t>
        </w:r>
        <w:r w:rsidR="001E2F1A">
          <w:rPr>
            <w:noProof/>
            <w:webHidden/>
          </w:rPr>
          <w:tab/>
        </w:r>
        <w:r w:rsidR="001E2F1A">
          <w:rPr>
            <w:noProof/>
            <w:webHidden/>
          </w:rPr>
          <w:fldChar w:fldCharType="begin"/>
        </w:r>
        <w:r w:rsidR="001E2F1A">
          <w:rPr>
            <w:noProof/>
            <w:webHidden/>
          </w:rPr>
          <w:instrText xml:space="preserve"> PAGEREF _Toc531158876 \h </w:instrText>
        </w:r>
        <w:r w:rsidR="001E2F1A">
          <w:rPr>
            <w:noProof/>
            <w:webHidden/>
          </w:rPr>
        </w:r>
        <w:r w:rsidR="001E2F1A">
          <w:rPr>
            <w:noProof/>
            <w:webHidden/>
          </w:rPr>
          <w:fldChar w:fldCharType="separate"/>
        </w:r>
        <w:r w:rsidR="001E2F1A">
          <w:rPr>
            <w:noProof/>
            <w:webHidden/>
          </w:rPr>
          <w:t>8</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7" w:history="1">
        <w:r w:rsidR="001E2F1A" w:rsidRPr="00887565">
          <w:rPr>
            <w:rStyle w:val="Hyperlink"/>
            <w:noProof/>
          </w:rPr>
          <w:t>1.10</w:t>
        </w:r>
        <w:r w:rsidR="001E2F1A">
          <w:rPr>
            <w:rFonts w:eastAsiaTheme="minorEastAsia" w:cstheme="minorBidi"/>
            <w:i w:val="0"/>
            <w:iCs w:val="0"/>
            <w:noProof/>
            <w:szCs w:val="22"/>
          </w:rPr>
          <w:tab/>
        </w:r>
        <w:r w:rsidR="001E2F1A" w:rsidRPr="00887565">
          <w:rPr>
            <w:rStyle w:val="Hyperlink"/>
            <w:noProof/>
          </w:rPr>
          <w:t xml:space="preserve"> Leases</w:t>
        </w:r>
        <w:r w:rsidR="001E2F1A">
          <w:rPr>
            <w:noProof/>
            <w:webHidden/>
          </w:rPr>
          <w:tab/>
        </w:r>
        <w:r w:rsidR="001E2F1A">
          <w:rPr>
            <w:noProof/>
            <w:webHidden/>
          </w:rPr>
          <w:fldChar w:fldCharType="begin"/>
        </w:r>
        <w:r w:rsidR="001E2F1A">
          <w:rPr>
            <w:noProof/>
            <w:webHidden/>
          </w:rPr>
          <w:instrText xml:space="preserve"> PAGEREF _Toc531158877 \h </w:instrText>
        </w:r>
        <w:r w:rsidR="001E2F1A">
          <w:rPr>
            <w:noProof/>
            <w:webHidden/>
          </w:rPr>
        </w:r>
        <w:r w:rsidR="001E2F1A">
          <w:rPr>
            <w:noProof/>
            <w:webHidden/>
          </w:rPr>
          <w:fldChar w:fldCharType="separate"/>
        </w:r>
        <w:r w:rsidR="001E2F1A">
          <w:rPr>
            <w:noProof/>
            <w:webHidden/>
          </w:rPr>
          <w:t>8</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8" w:history="1">
        <w:r w:rsidR="001E2F1A" w:rsidRPr="00887565">
          <w:rPr>
            <w:rStyle w:val="Hyperlink"/>
            <w:noProof/>
          </w:rPr>
          <w:t>1.11</w:t>
        </w:r>
        <w:r w:rsidR="001E2F1A">
          <w:rPr>
            <w:rFonts w:eastAsiaTheme="minorEastAsia" w:cstheme="minorBidi"/>
            <w:i w:val="0"/>
            <w:iCs w:val="0"/>
            <w:noProof/>
            <w:szCs w:val="22"/>
          </w:rPr>
          <w:tab/>
        </w:r>
        <w:r w:rsidR="001E2F1A" w:rsidRPr="00887565">
          <w:rPr>
            <w:rStyle w:val="Hyperlink"/>
            <w:noProof/>
          </w:rPr>
          <w:t xml:space="preserve"> Income Certification</w:t>
        </w:r>
        <w:r w:rsidR="001E2F1A">
          <w:rPr>
            <w:noProof/>
            <w:webHidden/>
          </w:rPr>
          <w:tab/>
        </w:r>
        <w:r w:rsidR="001E2F1A">
          <w:rPr>
            <w:noProof/>
            <w:webHidden/>
          </w:rPr>
          <w:fldChar w:fldCharType="begin"/>
        </w:r>
        <w:r w:rsidR="001E2F1A">
          <w:rPr>
            <w:noProof/>
            <w:webHidden/>
          </w:rPr>
          <w:instrText xml:space="preserve"> PAGEREF _Toc531158878 \h </w:instrText>
        </w:r>
        <w:r w:rsidR="001E2F1A">
          <w:rPr>
            <w:noProof/>
            <w:webHidden/>
          </w:rPr>
        </w:r>
        <w:r w:rsidR="001E2F1A">
          <w:rPr>
            <w:noProof/>
            <w:webHidden/>
          </w:rPr>
          <w:fldChar w:fldCharType="separate"/>
        </w:r>
        <w:r w:rsidR="001E2F1A">
          <w:rPr>
            <w:noProof/>
            <w:webHidden/>
          </w:rPr>
          <w:t>9</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79" w:history="1">
        <w:r w:rsidR="001E2F1A" w:rsidRPr="00887565">
          <w:rPr>
            <w:rStyle w:val="Hyperlink"/>
            <w:noProof/>
          </w:rPr>
          <w:t>1.12</w:t>
        </w:r>
        <w:r w:rsidR="001E2F1A">
          <w:rPr>
            <w:rFonts w:eastAsiaTheme="minorEastAsia" w:cstheme="minorBidi"/>
            <w:i w:val="0"/>
            <w:iCs w:val="0"/>
            <w:noProof/>
            <w:szCs w:val="22"/>
          </w:rPr>
          <w:tab/>
        </w:r>
        <w:r w:rsidR="001E2F1A" w:rsidRPr="00887565">
          <w:rPr>
            <w:rStyle w:val="Hyperlink"/>
            <w:noProof/>
          </w:rPr>
          <w:t xml:space="preserve"> Increases in Income</w:t>
        </w:r>
        <w:r w:rsidR="001E2F1A">
          <w:rPr>
            <w:noProof/>
            <w:webHidden/>
          </w:rPr>
          <w:tab/>
        </w:r>
        <w:r w:rsidR="001E2F1A">
          <w:rPr>
            <w:noProof/>
            <w:webHidden/>
          </w:rPr>
          <w:fldChar w:fldCharType="begin"/>
        </w:r>
        <w:r w:rsidR="001E2F1A">
          <w:rPr>
            <w:noProof/>
            <w:webHidden/>
          </w:rPr>
          <w:instrText xml:space="preserve"> PAGEREF _Toc531158879 \h </w:instrText>
        </w:r>
        <w:r w:rsidR="001E2F1A">
          <w:rPr>
            <w:noProof/>
            <w:webHidden/>
          </w:rPr>
        </w:r>
        <w:r w:rsidR="001E2F1A">
          <w:rPr>
            <w:noProof/>
            <w:webHidden/>
          </w:rPr>
          <w:fldChar w:fldCharType="separate"/>
        </w:r>
        <w:r w:rsidR="001E2F1A">
          <w:rPr>
            <w:noProof/>
            <w:webHidden/>
          </w:rPr>
          <w:t>9</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80" w:history="1">
        <w:r w:rsidR="001E2F1A" w:rsidRPr="00887565">
          <w:rPr>
            <w:rStyle w:val="Hyperlink"/>
            <w:noProof/>
          </w:rPr>
          <w:t>1.13</w:t>
        </w:r>
        <w:r w:rsidR="001E2F1A">
          <w:rPr>
            <w:rFonts w:eastAsiaTheme="minorEastAsia" w:cstheme="minorBidi"/>
            <w:i w:val="0"/>
            <w:iCs w:val="0"/>
            <w:noProof/>
            <w:szCs w:val="22"/>
          </w:rPr>
          <w:tab/>
        </w:r>
        <w:r w:rsidR="001E2F1A" w:rsidRPr="00887565">
          <w:rPr>
            <w:rStyle w:val="Hyperlink"/>
            <w:noProof/>
          </w:rPr>
          <w:t xml:space="preserve"> Property Standards</w:t>
        </w:r>
        <w:r w:rsidR="001E2F1A">
          <w:rPr>
            <w:noProof/>
            <w:webHidden/>
          </w:rPr>
          <w:tab/>
        </w:r>
        <w:r w:rsidR="001E2F1A">
          <w:rPr>
            <w:noProof/>
            <w:webHidden/>
          </w:rPr>
          <w:fldChar w:fldCharType="begin"/>
        </w:r>
        <w:r w:rsidR="001E2F1A">
          <w:rPr>
            <w:noProof/>
            <w:webHidden/>
          </w:rPr>
          <w:instrText xml:space="preserve"> PAGEREF _Toc531158880 \h </w:instrText>
        </w:r>
        <w:r w:rsidR="001E2F1A">
          <w:rPr>
            <w:noProof/>
            <w:webHidden/>
          </w:rPr>
        </w:r>
        <w:r w:rsidR="001E2F1A">
          <w:rPr>
            <w:noProof/>
            <w:webHidden/>
          </w:rPr>
          <w:fldChar w:fldCharType="separate"/>
        </w:r>
        <w:r w:rsidR="001E2F1A">
          <w:rPr>
            <w:noProof/>
            <w:webHidden/>
          </w:rPr>
          <w:t>9</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81" w:history="1">
        <w:r w:rsidR="001E2F1A" w:rsidRPr="00887565">
          <w:rPr>
            <w:rStyle w:val="Hyperlink"/>
            <w:noProof/>
          </w:rPr>
          <w:t>1.14</w:t>
        </w:r>
        <w:r w:rsidR="001E2F1A">
          <w:rPr>
            <w:rFonts w:eastAsiaTheme="minorEastAsia" w:cstheme="minorBidi"/>
            <w:i w:val="0"/>
            <w:iCs w:val="0"/>
            <w:noProof/>
            <w:szCs w:val="22"/>
          </w:rPr>
          <w:tab/>
        </w:r>
        <w:r w:rsidR="001E2F1A" w:rsidRPr="00887565">
          <w:rPr>
            <w:rStyle w:val="Hyperlink"/>
            <w:noProof/>
          </w:rPr>
          <w:t xml:space="preserve"> Fair Housing Policy and Affirmative Marketing</w:t>
        </w:r>
        <w:r w:rsidR="001E2F1A">
          <w:rPr>
            <w:noProof/>
            <w:webHidden/>
          </w:rPr>
          <w:tab/>
        </w:r>
        <w:r w:rsidR="001E2F1A">
          <w:rPr>
            <w:noProof/>
            <w:webHidden/>
          </w:rPr>
          <w:fldChar w:fldCharType="begin"/>
        </w:r>
        <w:r w:rsidR="001E2F1A">
          <w:rPr>
            <w:noProof/>
            <w:webHidden/>
          </w:rPr>
          <w:instrText xml:space="preserve"> PAGEREF _Toc531158881 \h </w:instrText>
        </w:r>
        <w:r w:rsidR="001E2F1A">
          <w:rPr>
            <w:noProof/>
            <w:webHidden/>
          </w:rPr>
        </w:r>
        <w:r w:rsidR="001E2F1A">
          <w:rPr>
            <w:noProof/>
            <w:webHidden/>
          </w:rPr>
          <w:fldChar w:fldCharType="separate"/>
        </w:r>
        <w:r w:rsidR="001E2F1A">
          <w:rPr>
            <w:noProof/>
            <w:webHidden/>
          </w:rPr>
          <w:t>10</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82" w:history="1">
        <w:r w:rsidR="001E2F1A" w:rsidRPr="00887565">
          <w:rPr>
            <w:rStyle w:val="Hyperlink"/>
            <w:noProof/>
          </w:rPr>
          <w:t>1.15</w:t>
        </w:r>
        <w:r w:rsidR="001E2F1A">
          <w:rPr>
            <w:rFonts w:eastAsiaTheme="minorEastAsia" w:cstheme="minorBidi"/>
            <w:i w:val="0"/>
            <w:iCs w:val="0"/>
            <w:noProof/>
            <w:szCs w:val="22"/>
          </w:rPr>
          <w:tab/>
        </w:r>
        <w:r w:rsidR="001E2F1A" w:rsidRPr="00887565">
          <w:rPr>
            <w:rStyle w:val="Hyperlink"/>
            <w:noProof/>
          </w:rPr>
          <w:t>Community Housing Development Organizations (CHDOs) – HOME Only</w:t>
        </w:r>
        <w:r w:rsidR="001E2F1A">
          <w:rPr>
            <w:noProof/>
            <w:webHidden/>
          </w:rPr>
          <w:tab/>
        </w:r>
        <w:r w:rsidR="001E2F1A">
          <w:rPr>
            <w:noProof/>
            <w:webHidden/>
          </w:rPr>
          <w:fldChar w:fldCharType="begin"/>
        </w:r>
        <w:r w:rsidR="001E2F1A">
          <w:rPr>
            <w:noProof/>
            <w:webHidden/>
          </w:rPr>
          <w:instrText xml:space="preserve"> PAGEREF _Toc531158882 \h </w:instrText>
        </w:r>
        <w:r w:rsidR="001E2F1A">
          <w:rPr>
            <w:noProof/>
            <w:webHidden/>
          </w:rPr>
        </w:r>
        <w:r w:rsidR="001E2F1A">
          <w:rPr>
            <w:noProof/>
            <w:webHidden/>
          </w:rPr>
          <w:fldChar w:fldCharType="separate"/>
        </w:r>
        <w:r w:rsidR="001E2F1A">
          <w:rPr>
            <w:noProof/>
            <w:webHidden/>
          </w:rPr>
          <w:t>11</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83" w:history="1">
        <w:r w:rsidR="001E2F1A" w:rsidRPr="00887565">
          <w:rPr>
            <w:rStyle w:val="Hyperlink"/>
            <w:noProof/>
          </w:rPr>
          <w:t>1.16</w:t>
        </w:r>
        <w:r w:rsidR="001E2F1A">
          <w:rPr>
            <w:rFonts w:eastAsiaTheme="minorEastAsia" w:cstheme="minorBidi"/>
            <w:i w:val="0"/>
            <w:iCs w:val="0"/>
            <w:noProof/>
            <w:szCs w:val="22"/>
          </w:rPr>
          <w:tab/>
        </w:r>
        <w:r w:rsidR="001E2F1A" w:rsidRPr="00887565">
          <w:rPr>
            <w:rStyle w:val="Hyperlink"/>
            <w:noProof/>
          </w:rPr>
          <w:t xml:space="preserve"> CHDO Fair Lease and Grievance Procedure – HOME Only</w:t>
        </w:r>
        <w:r w:rsidR="001E2F1A">
          <w:rPr>
            <w:noProof/>
            <w:webHidden/>
          </w:rPr>
          <w:tab/>
        </w:r>
        <w:r w:rsidR="001E2F1A">
          <w:rPr>
            <w:noProof/>
            <w:webHidden/>
          </w:rPr>
          <w:fldChar w:fldCharType="begin"/>
        </w:r>
        <w:r w:rsidR="001E2F1A">
          <w:rPr>
            <w:noProof/>
            <w:webHidden/>
          </w:rPr>
          <w:instrText xml:space="preserve"> PAGEREF _Toc531158883 \h </w:instrText>
        </w:r>
        <w:r w:rsidR="001E2F1A">
          <w:rPr>
            <w:noProof/>
            <w:webHidden/>
          </w:rPr>
        </w:r>
        <w:r w:rsidR="001E2F1A">
          <w:rPr>
            <w:noProof/>
            <w:webHidden/>
          </w:rPr>
          <w:fldChar w:fldCharType="separate"/>
        </w:r>
        <w:r w:rsidR="001E2F1A">
          <w:rPr>
            <w:noProof/>
            <w:webHidden/>
          </w:rPr>
          <w:t>11</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84" w:history="1">
        <w:r w:rsidR="001E2F1A" w:rsidRPr="00887565">
          <w:rPr>
            <w:rStyle w:val="Hyperlink"/>
            <w:noProof/>
          </w:rPr>
          <w:t xml:space="preserve">1.17  </w:t>
        </w:r>
        <w:r w:rsidR="001E2F1A">
          <w:rPr>
            <w:rFonts w:eastAsiaTheme="minorEastAsia" w:cstheme="minorBidi"/>
            <w:i w:val="0"/>
            <w:iCs w:val="0"/>
            <w:noProof/>
            <w:szCs w:val="22"/>
          </w:rPr>
          <w:tab/>
        </w:r>
        <w:r w:rsidR="001E2F1A" w:rsidRPr="00887565">
          <w:rPr>
            <w:rStyle w:val="Hyperlink"/>
            <w:noProof/>
          </w:rPr>
          <w:t xml:space="preserve"> Violence Against Women Act</w:t>
        </w:r>
        <w:r w:rsidR="001E2F1A">
          <w:rPr>
            <w:noProof/>
            <w:webHidden/>
          </w:rPr>
          <w:tab/>
        </w:r>
        <w:r w:rsidR="001E2F1A">
          <w:rPr>
            <w:noProof/>
            <w:webHidden/>
          </w:rPr>
          <w:fldChar w:fldCharType="begin"/>
        </w:r>
        <w:r w:rsidR="001E2F1A">
          <w:rPr>
            <w:noProof/>
            <w:webHidden/>
          </w:rPr>
          <w:instrText xml:space="preserve"> PAGEREF _Toc531158884 \h </w:instrText>
        </w:r>
        <w:r w:rsidR="001E2F1A">
          <w:rPr>
            <w:noProof/>
            <w:webHidden/>
          </w:rPr>
        </w:r>
        <w:r w:rsidR="001E2F1A">
          <w:rPr>
            <w:noProof/>
            <w:webHidden/>
          </w:rPr>
          <w:fldChar w:fldCharType="separate"/>
        </w:r>
        <w:r w:rsidR="001E2F1A">
          <w:rPr>
            <w:noProof/>
            <w:webHidden/>
          </w:rPr>
          <w:t>12</w:t>
        </w:r>
        <w:r w:rsidR="001E2F1A">
          <w:rPr>
            <w:noProof/>
            <w:webHidden/>
          </w:rPr>
          <w:fldChar w:fldCharType="end"/>
        </w:r>
      </w:hyperlink>
    </w:p>
    <w:p w:rsidR="001E2F1A" w:rsidRDefault="00D723AC">
      <w:pPr>
        <w:pStyle w:val="TOC1"/>
        <w:rPr>
          <w:rFonts w:eastAsiaTheme="minorEastAsia" w:cstheme="minorBidi"/>
          <w:b w:val="0"/>
          <w:bCs w:val="0"/>
          <w:sz w:val="22"/>
          <w:szCs w:val="22"/>
        </w:rPr>
      </w:pPr>
      <w:hyperlink w:anchor="_Toc531158885" w:history="1">
        <w:r w:rsidR="001E2F1A" w:rsidRPr="00887565">
          <w:rPr>
            <w:rStyle w:val="Hyperlink"/>
          </w:rPr>
          <w:t>Chapter 2 – Maintaining the Unit Mix</w:t>
        </w:r>
        <w:r w:rsidR="001E2F1A">
          <w:rPr>
            <w:webHidden/>
          </w:rPr>
          <w:tab/>
        </w:r>
        <w:r w:rsidR="001E2F1A">
          <w:rPr>
            <w:webHidden/>
          </w:rPr>
          <w:fldChar w:fldCharType="begin"/>
        </w:r>
        <w:r w:rsidR="001E2F1A">
          <w:rPr>
            <w:webHidden/>
          </w:rPr>
          <w:instrText xml:space="preserve"> PAGEREF _Toc531158885 \h </w:instrText>
        </w:r>
        <w:r w:rsidR="001E2F1A">
          <w:rPr>
            <w:webHidden/>
          </w:rPr>
        </w:r>
        <w:r w:rsidR="001E2F1A">
          <w:rPr>
            <w:webHidden/>
          </w:rPr>
          <w:fldChar w:fldCharType="separate"/>
        </w:r>
        <w:r w:rsidR="001E2F1A">
          <w:rPr>
            <w:webHidden/>
          </w:rPr>
          <w:t>13</w:t>
        </w:r>
        <w:r w:rsidR="001E2F1A">
          <w:rPr>
            <w:webHidden/>
          </w:rPr>
          <w:fldChar w:fldCharType="end"/>
        </w:r>
      </w:hyperlink>
    </w:p>
    <w:p w:rsidR="001E2F1A" w:rsidRDefault="00D723AC">
      <w:pPr>
        <w:pStyle w:val="TOC2"/>
        <w:rPr>
          <w:rFonts w:eastAsiaTheme="minorEastAsia" w:cstheme="minorBidi"/>
          <w:i w:val="0"/>
          <w:iCs w:val="0"/>
          <w:noProof/>
          <w:szCs w:val="22"/>
        </w:rPr>
      </w:pPr>
      <w:hyperlink w:anchor="_Toc531158886" w:history="1">
        <w:r w:rsidR="001E2F1A" w:rsidRPr="00887565">
          <w:rPr>
            <w:rStyle w:val="Hyperlink"/>
            <w:noProof/>
          </w:rPr>
          <w:t>2.01</w:t>
        </w:r>
        <w:r w:rsidR="001E2F1A">
          <w:rPr>
            <w:rFonts w:eastAsiaTheme="minorEastAsia" w:cstheme="minorBidi"/>
            <w:i w:val="0"/>
            <w:iCs w:val="0"/>
            <w:noProof/>
            <w:szCs w:val="22"/>
          </w:rPr>
          <w:tab/>
        </w:r>
        <w:r w:rsidR="001E2F1A" w:rsidRPr="00887565">
          <w:rPr>
            <w:rStyle w:val="Hyperlink"/>
            <w:noProof/>
          </w:rPr>
          <w:t xml:space="preserve"> Fixed Units</w:t>
        </w:r>
        <w:r w:rsidR="001E2F1A">
          <w:rPr>
            <w:noProof/>
            <w:webHidden/>
          </w:rPr>
          <w:tab/>
        </w:r>
        <w:r w:rsidR="001E2F1A">
          <w:rPr>
            <w:noProof/>
            <w:webHidden/>
          </w:rPr>
          <w:fldChar w:fldCharType="begin"/>
        </w:r>
        <w:r w:rsidR="001E2F1A">
          <w:rPr>
            <w:noProof/>
            <w:webHidden/>
          </w:rPr>
          <w:instrText xml:space="preserve"> PAGEREF _Toc531158886 \h </w:instrText>
        </w:r>
        <w:r w:rsidR="001E2F1A">
          <w:rPr>
            <w:noProof/>
            <w:webHidden/>
          </w:rPr>
        </w:r>
        <w:r w:rsidR="001E2F1A">
          <w:rPr>
            <w:noProof/>
            <w:webHidden/>
          </w:rPr>
          <w:fldChar w:fldCharType="separate"/>
        </w:r>
        <w:r w:rsidR="001E2F1A">
          <w:rPr>
            <w:noProof/>
            <w:webHidden/>
          </w:rPr>
          <w:t>13</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87" w:history="1">
        <w:r w:rsidR="001E2F1A" w:rsidRPr="00887565">
          <w:rPr>
            <w:rStyle w:val="Hyperlink"/>
            <w:noProof/>
          </w:rPr>
          <w:t>2.02</w:t>
        </w:r>
        <w:r w:rsidR="001E2F1A">
          <w:rPr>
            <w:rFonts w:eastAsiaTheme="minorEastAsia" w:cstheme="minorBidi"/>
            <w:i w:val="0"/>
            <w:iCs w:val="0"/>
            <w:noProof/>
            <w:szCs w:val="22"/>
          </w:rPr>
          <w:tab/>
        </w:r>
        <w:r w:rsidR="001E2F1A" w:rsidRPr="00887565">
          <w:rPr>
            <w:rStyle w:val="Hyperlink"/>
            <w:noProof/>
          </w:rPr>
          <w:t xml:space="preserve"> Floating Units</w:t>
        </w:r>
        <w:r w:rsidR="001E2F1A">
          <w:rPr>
            <w:noProof/>
            <w:webHidden/>
          </w:rPr>
          <w:tab/>
        </w:r>
        <w:r w:rsidR="001E2F1A">
          <w:rPr>
            <w:noProof/>
            <w:webHidden/>
          </w:rPr>
          <w:fldChar w:fldCharType="begin"/>
        </w:r>
        <w:r w:rsidR="001E2F1A">
          <w:rPr>
            <w:noProof/>
            <w:webHidden/>
          </w:rPr>
          <w:instrText xml:space="preserve"> PAGEREF _Toc531158887 \h </w:instrText>
        </w:r>
        <w:r w:rsidR="001E2F1A">
          <w:rPr>
            <w:noProof/>
            <w:webHidden/>
          </w:rPr>
        </w:r>
        <w:r w:rsidR="001E2F1A">
          <w:rPr>
            <w:noProof/>
            <w:webHidden/>
          </w:rPr>
          <w:fldChar w:fldCharType="separate"/>
        </w:r>
        <w:r w:rsidR="001E2F1A">
          <w:rPr>
            <w:noProof/>
            <w:webHidden/>
          </w:rPr>
          <w:t>15</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88" w:history="1">
        <w:r w:rsidR="001E2F1A" w:rsidRPr="00887565">
          <w:rPr>
            <w:rStyle w:val="Hyperlink"/>
            <w:noProof/>
          </w:rPr>
          <w:t>2.03</w:t>
        </w:r>
        <w:r w:rsidR="001E2F1A">
          <w:rPr>
            <w:rFonts w:eastAsiaTheme="minorEastAsia" w:cstheme="minorBidi"/>
            <w:i w:val="0"/>
            <w:iCs w:val="0"/>
            <w:noProof/>
            <w:szCs w:val="22"/>
          </w:rPr>
          <w:tab/>
        </w:r>
        <w:r w:rsidR="001E2F1A" w:rsidRPr="00887565">
          <w:rPr>
            <w:rStyle w:val="Hyperlink"/>
            <w:noProof/>
          </w:rPr>
          <w:t xml:space="preserve"> Rental Assistance</w:t>
        </w:r>
        <w:r w:rsidR="001E2F1A">
          <w:rPr>
            <w:noProof/>
            <w:webHidden/>
          </w:rPr>
          <w:tab/>
        </w:r>
        <w:r w:rsidR="001E2F1A">
          <w:rPr>
            <w:noProof/>
            <w:webHidden/>
          </w:rPr>
          <w:fldChar w:fldCharType="begin"/>
        </w:r>
        <w:r w:rsidR="001E2F1A">
          <w:rPr>
            <w:noProof/>
            <w:webHidden/>
          </w:rPr>
          <w:instrText xml:space="preserve"> PAGEREF _Toc531158888 \h </w:instrText>
        </w:r>
        <w:r w:rsidR="001E2F1A">
          <w:rPr>
            <w:noProof/>
            <w:webHidden/>
          </w:rPr>
        </w:r>
        <w:r w:rsidR="001E2F1A">
          <w:rPr>
            <w:noProof/>
            <w:webHidden/>
          </w:rPr>
          <w:fldChar w:fldCharType="separate"/>
        </w:r>
        <w:r w:rsidR="001E2F1A">
          <w:rPr>
            <w:noProof/>
            <w:webHidden/>
          </w:rPr>
          <w:t>17</w:t>
        </w:r>
        <w:r w:rsidR="001E2F1A">
          <w:rPr>
            <w:noProof/>
            <w:webHidden/>
          </w:rPr>
          <w:fldChar w:fldCharType="end"/>
        </w:r>
      </w:hyperlink>
    </w:p>
    <w:p w:rsidR="001E2F1A" w:rsidRDefault="00D723AC">
      <w:pPr>
        <w:pStyle w:val="TOC1"/>
        <w:rPr>
          <w:rFonts w:eastAsiaTheme="minorEastAsia" w:cstheme="minorBidi"/>
          <w:b w:val="0"/>
          <w:bCs w:val="0"/>
          <w:sz w:val="22"/>
          <w:szCs w:val="22"/>
        </w:rPr>
      </w:pPr>
      <w:hyperlink w:anchor="_Toc531158889" w:history="1">
        <w:r w:rsidR="001E2F1A" w:rsidRPr="00887565">
          <w:rPr>
            <w:rStyle w:val="Hyperlink"/>
          </w:rPr>
          <w:t>Chapter 3 – General Occupancy Guidelines</w:t>
        </w:r>
        <w:r w:rsidR="001E2F1A">
          <w:rPr>
            <w:webHidden/>
          </w:rPr>
          <w:tab/>
        </w:r>
        <w:r w:rsidR="001E2F1A">
          <w:rPr>
            <w:webHidden/>
          </w:rPr>
          <w:fldChar w:fldCharType="begin"/>
        </w:r>
        <w:r w:rsidR="001E2F1A">
          <w:rPr>
            <w:webHidden/>
          </w:rPr>
          <w:instrText xml:space="preserve"> PAGEREF _Toc531158889 \h </w:instrText>
        </w:r>
        <w:r w:rsidR="001E2F1A">
          <w:rPr>
            <w:webHidden/>
          </w:rPr>
        </w:r>
        <w:r w:rsidR="001E2F1A">
          <w:rPr>
            <w:webHidden/>
          </w:rPr>
          <w:fldChar w:fldCharType="separate"/>
        </w:r>
        <w:r w:rsidR="001E2F1A">
          <w:rPr>
            <w:webHidden/>
          </w:rPr>
          <w:t>18</w:t>
        </w:r>
        <w:r w:rsidR="001E2F1A">
          <w:rPr>
            <w:webHidden/>
          </w:rPr>
          <w:fldChar w:fldCharType="end"/>
        </w:r>
      </w:hyperlink>
    </w:p>
    <w:p w:rsidR="001E2F1A" w:rsidRDefault="00D723AC">
      <w:pPr>
        <w:pStyle w:val="TOC2"/>
        <w:rPr>
          <w:rFonts w:eastAsiaTheme="minorEastAsia" w:cstheme="minorBidi"/>
          <w:i w:val="0"/>
          <w:iCs w:val="0"/>
          <w:noProof/>
          <w:szCs w:val="22"/>
        </w:rPr>
      </w:pPr>
      <w:hyperlink w:anchor="_Toc531158890" w:history="1">
        <w:r w:rsidR="001E2F1A" w:rsidRPr="00887565">
          <w:rPr>
            <w:rStyle w:val="Hyperlink"/>
            <w:noProof/>
          </w:rPr>
          <w:t>3.01</w:t>
        </w:r>
        <w:r w:rsidR="001E2F1A">
          <w:rPr>
            <w:rFonts w:eastAsiaTheme="minorEastAsia" w:cstheme="minorBidi"/>
            <w:i w:val="0"/>
            <w:iCs w:val="0"/>
            <w:noProof/>
            <w:szCs w:val="22"/>
          </w:rPr>
          <w:tab/>
        </w:r>
        <w:r w:rsidR="001E2F1A" w:rsidRPr="00887565">
          <w:rPr>
            <w:rStyle w:val="Hyperlink"/>
            <w:noProof/>
          </w:rPr>
          <w:t xml:space="preserve"> Qualification of Applicants</w:t>
        </w:r>
        <w:r w:rsidR="001E2F1A">
          <w:rPr>
            <w:noProof/>
            <w:webHidden/>
          </w:rPr>
          <w:tab/>
        </w:r>
        <w:r w:rsidR="001E2F1A">
          <w:rPr>
            <w:noProof/>
            <w:webHidden/>
          </w:rPr>
          <w:fldChar w:fldCharType="begin"/>
        </w:r>
        <w:r w:rsidR="001E2F1A">
          <w:rPr>
            <w:noProof/>
            <w:webHidden/>
          </w:rPr>
          <w:instrText xml:space="preserve"> PAGEREF _Toc531158890 \h </w:instrText>
        </w:r>
        <w:r w:rsidR="001E2F1A">
          <w:rPr>
            <w:noProof/>
            <w:webHidden/>
          </w:rPr>
        </w:r>
        <w:r w:rsidR="001E2F1A">
          <w:rPr>
            <w:noProof/>
            <w:webHidden/>
          </w:rPr>
          <w:fldChar w:fldCharType="separate"/>
        </w:r>
        <w:r w:rsidR="001E2F1A">
          <w:rPr>
            <w:noProof/>
            <w:webHidden/>
          </w:rPr>
          <w:t>18</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91" w:history="1">
        <w:r w:rsidR="001E2F1A" w:rsidRPr="00887565">
          <w:rPr>
            <w:rStyle w:val="Hyperlink"/>
            <w:noProof/>
          </w:rPr>
          <w:t>3.02</w:t>
        </w:r>
        <w:r w:rsidR="001E2F1A">
          <w:rPr>
            <w:rFonts w:eastAsiaTheme="minorEastAsia" w:cstheme="minorBidi"/>
            <w:i w:val="0"/>
            <w:iCs w:val="0"/>
            <w:noProof/>
            <w:szCs w:val="22"/>
          </w:rPr>
          <w:tab/>
        </w:r>
        <w:r w:rsidR="001E2F1A" w:rsidRPr="00887565">
          <w:rPr>
            <w:rStyle w:val="Hyperlink"/>
            <w:noProof/>
          </w:rPr>
          <w:t xml:space="preserve"> Eligibility Determination</w:t>
        </w:r>
        <w:r w:rsidR="001E2F1A">
          <w:rPr>
            <w:noProof/>
            <w:webHidden/>
          </w:rPr>
          <w:tab/>
        </w:r>
        <w:r w:rsidR="001E2F1A">
          <w:rPr>
            <w:noProof/>
            <w:webHidden/>
          </w:rPr>
          <w:fldChar w:fldCharType="begin"/>
        </w:r>
        <w:r w:rsidR="001E2F1A">
          <w:rPr>
            <w:noProof/>
            <w:webHidden/>
          </w:rPr>
          <w:instrText xml:space="preserve"> PAGEREF _Toc531158891 \h </w:instrText>
        </w:r>
        <w:r w:rsidR="001E2F1A">
          <w:rPr>
            <w:noProof/>
            <w:webHidden/>
          </w:rPr>
        </w:r>
        <w:r w:rsidR="001E2F1A">
          <w:rPr>
            <w:noProof/>
            <w:webHidden/>
          </w:rPr>
          <w:fldChar w:fldCharType="separate"/>
        </w:r>
        <w:r w:rsidR="001E2F1A">
          <w:rPr>
            <w:noProof/>
            <w:webHidden/>
          </w:rPr>
          <w:t>19</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92" w:history="1">
        <w:r w:rsidR="001E2F1A" w:rsidRPr="00887565">
          <w:rPr>
            <w:rStyle w:val="Hyperlink"/>
            <w:noProof/>
          </w:rPr>
          <w:t>3.03</w:t>
        </w:r>
        <w:r w:rsidR="001E2F1A">
          <w:rPr>
            <w:rFonts w:eastAsiaTheme="minorEastAsia" w:cstheme="minorBidi"/>
            <w:i w:val="0"/>
            <w:iCs w:val="0"/>
            <w:noProof/>
            <w:szCs w:val="22"/>
          </w:rPr>
          <w:tab/>
        </w:r>
        <w:r w:rsidR="001E2F1A" w:rsidRPr="00887565">
          <w:rPr>
            <w:rStyle w:val="Hyperlink"/>
            <w:noProof/>
          </w:rPr>
          <w:t xml:space="preserve"> Change in Household Composition</w:t>
        </w:r>
        <w:r w:rsidR="001E2F1A">
          <w:rPr>
            <w:noProof/>
            <w:webHidden/>
          </w:rPr>
          <w:tab/>
        </w:r>
        <w:r w:rsidR="001E2F1A">
          <w:rPr>
            <w:noProof/>
            <w:webHidden/>
          </w:rPr>
          <w:fldChar w:fldCharType="begin"/>
        </w:r>
        <w:r w:rsidR="001E2F1A">
          <w:rPr>
            <w:noProof/>
            <w:webHidden/>
          </w:rPr>
          <w:instrText xml:space="preserve"> PAGEREF _Toc531158892 \h </w:instrText>
        </w:r>
        <w:r w:rsidR="001E2F1A">
          <w:rPr>
            <w:noProof/>
            <w:webHidden/>
          </w:rPr>
        </w:r>
        <w:r w:rsidR="001E2F1A">
          <w:rPr>
            <w:noProof/>
            <w:webHidden/>
          </w:rPr>
          <w:fldChar w:fldCharType="separate"/>
        </w:r>
        <w:r w:rsidR="001E2F1A">
          <w:rPr>
            <w:noProof/>
            <w:webHidden/>
          </w:rPr>
          <w:t>19</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93" w:history="1">
        <w:r w:rsidR="001E2F1A" w:rsidRPr="00887565">
          <w:rPr>
            <w:rStyle w:val="Hyperlink"/>
            <w:noProof/>
          </w:rPr>
          <w:t>3.04</w:t>
        </w:r>
        <w:r w:rsidR="001E2F1A">
          <w:rPr>
            <w:rFonts w:eastAsiaTheme="minorEastAsia" w:cstheme="minorBidi"/>
            <w:i w:val="0"/>
            <w:iCs w:val="0"/>
            <w:noProof/>
            <w:szCs w:val="22"/>
          </w:rPr>
          <w:tab/>
        </w:r>
        <w:r w:rsidR="001E2F1A" w:rsidRPr="00887565">
          <w:rPr>
            <w:rStyle w:val="Hyperlink"/>
            <w:noProof/>
          </w:rPr>
          <w:t xml:space="preserve"> Minimum Lease Requirements</w:t>
        </w:r>
        <w:r w:rsidR="001E2F1A">
          <w:rPr>
            <w:noProof/>
            <w:webHidden/>
          </w:rPr>
          <w:tab/>
        </w:r>
        <w:r w:rsidR="001E2F1A">
          <w:rPr>
            <w:noProof/>
            <w:webHidden/>
          </w:rPr>
          <w:fldChar w:fldCharType="begin"/>
        </w:r>
        <w:r w:rsidR="001E2F1A">
          <w:rPr>
            <w:noProof/>
            <w:webHidden/>
          </w:rPr>
          <w:instrText xml:space="preserve"> PAGEREF _Toc531158893 \h </w:instrText>
        </w:r>
        <w:r w:rsidR="001E2F1A">
          <w:rPr>
            <w:noProof/>
            <w:webHidden/>
          </w:rPr>
        </w:r>
        <w:r w:rsidR="001E2F1A">
          <w:rPr>
            <w:noProof/>
            <w:webHidden/>
          </w:rPr>
          <w:fldChar w:fldCharType="separate"/>
        </w:r>
        <w:r w:rsidR="001E2F1A">
          <w:rPr>
            <w:noProof/>
            <w:webHidden/>
          </w:rPr>
          <w:t>20</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94" w:history="1">
        <w:r w:rsidR="001E2F1A" w:rsidRPr="00887565">
          <w:rPr>
            <w:rStyle w:val="Hyperlink"/>
            <w:noProof/>
          </w:rPr>
          <w:t>3.05</w:t>
        </w:r>
        <w:r w:rsidR="001E2F1A">
          <w:rPr>
            <w:rFonts w:eastAsiaTheme="minorEastAsia" w:cstheme="minorBidi"/>
            <w:i w:val="0"/>
            <w:iCs w:val="0"/>
            <w:noProof/>
            <w:szCs w:val="22"/>
          </w:rPr>
          <w:tab/>
        </w:r>
        <w:r w:rsidR="001E2F1A" w:rsidRPr="00887565">
          <w:rPr>
            <w:rStyle w:val="Hyperlink"/>
            <w:noProof/>
          </w:rPr>
          <w:t xml:space="preserve"> House Rules</w:t>
        </w:r>
        <w:r w:rsidR="001E2F1A">
          <w:rPr>
            <w:noProof/>
            <w:webHidden/>
          </w:rPr>
          <w:tab/>
        </w:r>
        <w:r w:rsidR="001E2F1A">
          <w:rPr>
            <w:noProof/>
            <w:webHidden/>
          </w:rPr>
          <w:fldChar w:fldCharType="begin"/>
        </w:r>
        <w:r w:rsidR="001E2F1A">
          <w:rPr>
            <w:noProof/>
            <w:webHidden/>
          </w:rPr>
          <w:instrText xml:space="preserve"> PAGEREF _Toc531158894 \h </w:instrText>
        </w:r>
        <w:r w:rsidR="001E2F1A">
          <w:rPr>
            <w:noProof/>
            <w:webHidden/>
          </w:rPr>
        </w:r>
        <w:r w:rsidR="001E2F1A">
          <w:rPr>
            <w:noProof/>
            <w:webHidden/>
          </w:rPr>
          <w:fldChar w:fldCharType="separate"/>
        </w:r>
        <w:r w:rsidR="001E2F1A">
          <w:rPr>
            <w:noProof/>
            <w:webHidden/>
          </w:rPr>
          <w:t>20</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95" w:history="1">
        <w:r w:rsidR="001E2F1A" w:rsidRPr="00887565">
          <w:rPr>
            <w:rStyle w:val="Hyperlink"/>
            <w:noProof/>
          </w:rPr>
          <w:t>3.06</w:t>
        </w:r>
        <w:r w:rsidR="001E2F1A">
          <w:rPr>
            <w:rFonts w:eastAsiaTheme="minorEastAsia" w:cstheme="minorBidi"/>
            <w:i w:val="0"/>
            <w:iCs w:val="0"/>
            <w:noProof/>
            <w:szCs w:val="22"/>
          </w:rPr>
          <w:tab/>
        </w:r>
        <w:r w:rsidR="001E2F1A" w:rsidRPr="00887565">
          <w:rPr>
            <w:rStyle w:val="Hyperlink"/>
            <w:noProof/>
          </w:rPr>
          <w:t xml:space="preserve"> Number of Persons Per Unit</w:t>
        </w:r>
        <w:r w:rsidR="001E2F1A">
          <w:rPr>
            <w:noProof/>
            <w:webHidden/>
          </w:rPr>
          <w:tab/>
        </w:r>
        <w:r w:rsidR="001E2F1A">
          <w:rPr>
            <w:noProof/>
            <w:webHidden/>
          </w:rPr>
          <w:fldChar w:fldCharType="begin"/>
        </w:r>
        <w:r w:rsidR="001E2F1A">
          <w:rPr>
            <w:noProof/>
            <w:webHidden/>
          </w:rPr>
          <w:instrText xml:space="preserve"> PAGEREF _Toc531158895 \h </w:instrText>
        </w:r>
        <w:r w:rsidR="001E2F1A">
          <w:rPr>
            <w:noProof/>
            <w:webHidden/>
          </w:rPr>
        </w:r>
        <w:r w:rsidR="001E2F1A">
          <w:rPr>
            <w:noProof/>
            <w:webHidden/>
          </w:rPr>
          <w:fldChar w:fldCharType="separate"/>
        </w:r>
        <w:r w:rsidR="001E2F1A">
          <w:rPr>
            <w:noProof/>
            <w:webHidden/>
          </w:rPr>
          <w:t>21</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96" w:history="1">
        <w:r w:rsidR="001E2F1A" w:rsidRPr="00887565">
          <w:rPr>
            <w:rStyle w:val="Hyperlink"/>
            <w:noProof/>
          </w:rPr>
          <w:t>3.07</w:t>
        </w:r>
        <w:r w:rsidR="001E2F1A">
          <w:rPr>
            <w:rFonts w:eastAsiaTheme="minorEastAsia" w:cstheme="minorBidi"/>
            <w:i w:val="0"/>
            <w:iCs w:val="0"/>
            <w:noProof/>
            <w:szCs w:val="22"/>
          </w:rPr>
          <w:tab/>
        </w:r>
        <w:r w:rsidR="001E2F1A" w:rsidRPr="00887565">
          <w:rPr>
            <w:rStyle w:val="Hyperlink"/>
            <w:noProof/>
          </w:rPr>
          <w:t xml:space="preserve"> Tenant Selection Plan</w:t>
        </w:r>
        <w:r w:rsidR="001E2F1A">
          <w:rPr>
            <w:noProof/>
            <w:webHidden/>
          </w:rPr>
          <w:tab/>
        </w:r>
        <w:r w:rsidR="001E2F1A">
          <w:rPr>
            <w:noProof/>
            <w:webHidden/>
          </w:rPr>
          <w:fldChar w:fldCharType="begin"/>
        </w:r>
        <w:r w:rsidR="001E2F1A">
          <w:rPr>
            <w:noProof/>
            <w:webHidden/>
          </w:rPr>
          <w:instrText xml:space="preserve"> PAGEREF _Toc531158896 \h </w:instrText>
        </w:r>
        <w:r w:rsidR="001E2F1A">
          <w:rPr>
            <w:noProof/>
            <w:webHidden/>
          </w:rPr>
        </w:r>
        <w:r w:rsidR="001E2F1A">
          <w:rPr>
            <w:noProof/>
            <w:webHidden/>
          </w:rPr>
          <w:fldChar w:fldCharType="separate"/>
        </w:r>
        <w:r w:rsidR="001E2F1A">
          <w:rPr>
            <w:noProof/>
            <w:webHidden/>
          </w:rPr>
          <w:t>21</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97" w:history="1">
        <w:r w:rsidR="001E2F1A" w:rsidRPr="00887565">
          <w:rPr>
            <w:rStyle w:val="Hyperlink"/>
            <w:noProof/>
          </w:rPr>
          <w:t>3.08</w:t>
        </w:r>
        <w:r w:rsidR="001E2F1A">
          <w:rPr>
            <w:rFonts w:eastAsiaTheme="minorEastAsia" w:cstheme="minorBidi"/>
            <w:i w:val="0"/>
            <w:iCs w:val="0"/>
            <w:noProof/>
            <w:szCs w:val="22"/>
          </w:rPr>
          <w:tab/>
        </w:r>
        <w:r w:rsidR="001E2F1A" w:rsidRPr="00887565">
          <w:rPr>
            <w:rStyle w:val="Hyperlink"/>
            <w:noProof/>
          </w:rPr>
          <w:t xml:space="preserve"> Government Data Practices Act Disclosure Statement Form</w:t>
        </w:r>
        <w:r w:rsidR="001E2F1A">
          <w:rPr>
            <w:noProof/>
            <w:webHidden/>
          </w:rPr>
          <w:tab/>
        </w:r>
        <w:r w:rsidR="001E2F1A">
          <w:rPr>
            <w:noProof/>
            <w:webHidden/>
          </w:rPr>
          <w:fldChar w:fldCharType="begin"/>
        </w:r>
        <w:r w:rsidR="001E2F1A">
          <w:rPr>
            <w:noProof/>
            <w:webHidden/>
          </w:rPr>
          <w:instrText xml:space="preserve"> PAGEREF _Toc531158897 \h </w:instrText>
        </w:r>
        <w:r w:rsidR="001E2F1A">
          <w:rPr>
            <w:noProof/>
            <w:webHidden/>
          </w:rPr>
        </w:r>
        <w:r w:rsidR="001E2F1A">
          <w:rPr>
            <w:noProof/>
            <w:webHidden/>
          </w:rPr>
          <w:fldChar w:fldCharType="separate"/>
        </w:r>
        <w:r w:rsidR="001E2F1A">
          <w:rPr>
            <w:noProof/>
            <w:webHidden/>
          </w:rPr>
          <w:t>22</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98" w:history="1">
        <w:r w:rsidR="001E2F1A" w:rsidRPr="00887565">
          <w:rPr>
            <w:rStyle w:val="Hyperlink"/>
            <w:noProof/>
          </w:rPr>
          <w:t>3.09</w:t>
        </w:r>
        <w:r w:rsidR="001E2F1A">
          <w:rPr>
            <w:rFonts w:eastAsiaTheme="minorEastAsia" w:cstheme="minorBidi"/>
            <w:i w:val="0"/>
            <w:iCs w:val="0"/>
            <w:noProof/>
            <w:szCs w:val="22"/>
          </w:rPr>
          <w:tab/>
        </w:r>
        <w:r w:rsidR="001E2F1A" w:rsidRPr="00887565">
          <w:rPr>
            <w:rStyle w:val="Hyperlink"/>
            <w:noProof/>
          </w:rPr>
          <w:t xml:space="preserve"> Income Verification</w:t>
        </w:r>
        <w:r w:rsidR="001E2F1A">
          <w:rPr>
            <w:noProof/>
            <w:webHidden/>
          </w:rPr>
          <w:tab/>
        </w:r>
        <w:r w:rsidR="001E2F1A">
          <w:rPr>
            <w:noProof/>
            <w:webHidden/>
          </w:rPr>
          <w:fldChar w:fldCharType="begin"/>
        </w:r>
        <w:r w:rsidR="001E2F1A">
          <w:rPr>
            <w:noProof/>
            <w:webHidden/>
          </w:rPr>
          <w:instrText xml:space="preserve"> PAGEREF _Toc531158898 \h </w:instrText>
        </w:r>
        <w:r w:rsidR="001E2F1A">
          <w:rPr>
            <w:noProof/>
            <w:webHidden/>
          </w:rPr>
        </w:r>
        <w:r w:rsidR="001E2F1A">
          <w:rPr>
            <w:noProof/>
            <w:webHidden/>
          </w:rPr>
          <w:fldChar w:fldCharType="separate"/>
        </w:r>
        <w:r w:rsidR="001E2F1A">
          <w:rPr>
            <w:noProof/>
            <w:webHidden/>
          </w:rPr>
          <w:t>22</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899" w:history="1">
        <w:r w:rsidR="001E2F1A" w:rsidRPr="00887565">
          <w:rPr>
            <w:rStyle w:val="Hyperlink"/>
            <w:noProof/>
          </w:rPr>
          <w:t>3.10</w:t>
        </w:r>
        <w:r w:rsidR="001E2F1A">
          <w:rPr>
            <w:rFonts w:eastAsiaTheme="minorEastAsia" w:cstheme="minorBidi"/>
            <w:i w:val="0"/>
            <w:iCs w:val="0"/>
            <w:noProof/>
            <w:szCs w:val="22"/>
          </w:rPr>
          <w:tab/>
        </w:r>
        <w:r w:rsidR="001E2F1A" w:rsidRPr="00887565">
          <w:rPr>
            <w:rStyle w:val="Hyperlink"/>
            <w:noProof/>
          </w:rPr>
          <w:t xml:space="preserve"> Gross Annual Household Income</w:t>
        </w:r>
        <w:r w:rsidR="001E2F1A">
          <w:rPr>
            <w:noProof/>
            <w:webHidden/>
          </w:rPr>
          <w:tab/>
        </w:r>
        <w:r w:rsidR="001E2F1A">
          <w:rPr>
            <w:noProof/>
            <w:webHidden/>
          </w:rPr>
          <w:fldChar w:fldCharType="begin"/>
        </w:r>
        <w:r w:rsidR="001E2F1A">
          <w:rPr>
            <w:noProof/>
            <w:webHidden/>
          </w:rPr>
          <w:instrText xml:space="preserve"> PAGEREF _Toc531158899 \h </w:instrText>
        </w:r>
        <w:r w:rsidR="001E2F1A">
          <w:rPr>
            <w:noProof/>
            <w:webHidden/>
          </w:rPr>
        </w:r>
        <w:r w:rsidR="001E2F1A">
          <w:rPr>
            <w:noProof/>
            <w:webHidden/>
          </w:rPr>
          <w:fldChar w:fldCharType="separate"/>
        </w:r>
        <w:r w:rsidR="001E2F1A">
          <w:rPr>
            <w:noProof/>
            <w:webHidden/>
          </w:rPr>
          <w:t>23</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0" w:history="1">
        <w:r w:rsidR="001E2F1A" w:rsidRPr="00887565">
          <w:rPr>
            <w:rStyle w:val="Hyperlink"/>
            <w:noProof/>
          </w:rPr>
          <w:t>3.11</w:t>
        </w:r>
        <w:r w:rsidR="001E2F1A">
          <w:rPr>
            <w:rFonts w:eastAsiaTheme="minorEastAsia" w:cstheme="minorBidi"/>
            <w:i w:val="0"/>
            <w:iCs w:val="0"/>
            <w:noProof/>
            <w:szCs w:val="22"/>
          </w:rPr>
          <w:tab/>
        </w:r>
        <w:r w:rsidR="001E2F1A" w:rsidRPr="00887565">
          <w:rPr>
            <w:rStyle w:val="Hyperlink"/>
            <w:noProof/>
          </w:rPr>
          <w:t xml:space="preserve"> Factors that Affect Household Size</w:t>
        </w:r>
        <w:r w:rsidR="001E2F1A">
          <w:rPr>
            <w:noProof/>
            <w:webHidden/>
          </w:rPr>
          <w:tab/>
        </w:r>
        <w:r w:rsidR="001E2F1A">
          <w:rPr>
            <w:noProof/>
            <w:webHidden/>
          </w:rPr>
          <w:fldChar w:fldCharType="begin"/>
        </w:r>
        <w:r w:rsidR="001E2F1A">
          <w:rPr>
            <w:noProof/>
            <w:webHidden/>
          </w:rPr>
          <w:instrText xml:space="preserve"> PAGEREF _Toc531158900 \h </w:instrText>
        </w:r>
        <w:r w:rsidR="001E2F1A">
          <w:rPr>
            <w:noProof/>
            <w:webHidden/>
          </w:rPr>
        </w:r>
        <w:r w:rsidR="001E2F1A">
          <w:rPr>
            <w:noProof/>
            <w:webHidden/>
          </w:rPr>
          <w:fldChar w:fldCharType="separate"/>
        </w:r>
        <w:r w:rsidR="001E2F1A">
          <w:rPr>
            <w:noProof/>
            <w:webHidden/>
          </w:rPr>
          <w:t>23</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1" w:history="1">
        <w:r w:rsidR="001E2F1A" w:rsidRPr="00887565">
          <w:rPr>
            <w:rStyle w:val="Hyperlink"/>
            <w:noProof/>
          </w:rPr>
          <w:t>3.12</w:t>
        </w:r>
        <w:r w:rsidR="001E2F1A">
          <w:rPr>
            <w:rFonts w:eastAsiaTheme="minorEastAsia" w:cstheme="minorBidi"/>
            <w:i w:val="0"/>
            <w:iCs w:val="0"/>
            <w:noProof/>
            <w:szCs w:val="22"/>
          </w:rPr>
          <w:tab/>
        </w:r>
        <w:r w:rsidR="001E2F1A" w:rsidRPr="00887565">
          <w:rPr>
            <w:rStyle w:val="Hyperlink"/>
            <w:noProof/>
          </w:rPr>
          <w:t xml:space="preserve"> Whose Income is Counted</w:t>
        </w:r>
        <w:r w:rsidR="001E2F1A">
          <w:rPr>
            <w:noProof/>
            <w:webHidden/>
          </w:rPr>
          <w:tab/>
        </w:r>
        <w:r w:rsidR="001E2F1A">
          <w:rPr>
            <w:noProof/>
            <w:webHidden/>
          </w:rPr>
          <w:fldChar w:fldCharType="begin"/>
        </w:r>
        <w:r w:rsidR="001E2F1A">
          <w:rPr>
            <w:noProof/>
            <w:webHidden/>
          </w:rPr>
          <w:instrText xml:space="preserve"> PAGEREF _Toc531158901 \h </w:instrText>
        </w:r>
        <w:r w:rsidR="001E2F1A">
          <w:rPr>
            <w:noProof/>
            <w:webHidden/>
          </w:rPr>
        </w:r>
        <w:r w:rsidR="001E2F1A">
          <w:rPr>
            <w:noProof/>
            <w:webHidden/>
          </w:rPr>
          <w:fldChar w:fldCharType="separate"/>
        </w:r>
        <w:r w:rsidR="001E2F1A">
          <w:rPr>
            <w:noProof/>
            <w:webHidden/>
          </w:rPr>
          <w:t>24</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2" w:history="1">
        <w:r w:rsidR="001E2F1A" w:rsidRPr="00887565">
          <w:rPr>
            <w:rStyle w:val="Hyperlink"/>
            <w:noProof/>
          </w:rPr>
          <w:t>3.13</w:t>
        </w:r>
        <w:r w:rsidR="001E2F1A">
          <w:rPr>
            <w:rFonts w:eastAsiaTheme="minorEastAsia" w:cstheme="minorBidi"/>
            <w:i w:val="0"/>
            <w:iCs w:val="0"/>
            <w:noProof/>
            <w:szCs w:val="22"/>
          </w:rPr>
          <w:tab/>
        </w:r>
        <w:r w:rsidR="001E2F1A" w:rsidRPr="00887565">
          <w:rPr>
            <w:rStyle w:val="Hyperlink"/>
            <w:noProof/>
          </w:rPr>
          <w:t xml:space="preserve"> Income of Temporarily Absent Family Members</w:t>
        </w:r>
        <w:r w:rsidR="001E2F1A">
          <w:rPr>
            <w:noProof/>
            <w:webHidden/>
          </w:rPr>
          <w:tab/>
        </w:r>
        <w:r w:rsidR="001E2F1A">
          <w:rPr>
            <w:noProof/>
            <w:webHidden/>
          </w:rPr>
          <w:fldChar w:fldCharType="begin"/>
        </w:r>
        <w:r w:rsidR="001E2F1A">
          <w:rPr>
            <w:noProof/>
            <w:webHidden/>
          </w:rPr>
          <w:instrText xml:space="preserve"> PAGEREF _Toc531158902 \h </w:instrText>
        </w:r>
        <w:r w:rsidR="001E2F1A">
          <w:rPr>
            <w:noProof/>
            <w:webHidden/>
          </w:rPr>
        </w:r>
        <w:r w:rsidR="001E2F1A">
          <w:rPr>
            <w:noProof/>
            <w:webHidden/>
          </w:rPr>
          <w:fldChar w:fldCharType="separate"/>
        </w:r>
        <w:r w:rsidR="001E2F1A">
          <w:rPr>
            <w:noProof/>
            <w:webHidden/>
          </w:rPr>
          <w:t>25</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3" w:history="1">
        <w:r w:rsidR="001E2F1A" w:rsidRPr="00887565">
          <w:rPr>
            <w:rStyle w:val="Hyperlink"/>
            <w:noProof/>
          </w:rPr>
          <w:t>3.14</w:t>
        </w:r>
        <w:r w:rsidR="001E2F1A">
          <w:rPr>
            <w:rFonts w:eastAsiaTheme="minorEastAsia" w:cstheme="minorBidi"/>
            <w:i w:val="0"/>
            <w:iCs w:val="0"/>
            <w:noProof/>
            <w:szCs w:val="22"/>
          </w:rPr>
          <w:tab/>
        </w:r>
        <w:r w:rsidR="001E2F1A" w:rsidRPr="00887565">
          <w:rPr>
            <w:rStyle w:val="Hyperlink"/>
            <w:noProof/>
          </w:rPr>
          <w:t xml:space="preserve"> Annual Income Includes</w:t>
        </w:r>
        <w:r w:rsidR="001E2F1A">
          <w:rPr>
            <w:noProof/>
            <w:webHidden/>
          </w:rPr>
          <w:tab/>
        </w:r>
        <w:r w:rsidR="001E2F1A">
          <w:rPr>
            <w:noProof/>
            <w:webHidden/>
          </w:rPr>
          <w:fldChar w:fldCharType="begin"/>
        </w:r>
        <w:r w:rsidR="001E2F1A">
          <w:rPr>
            <w:noProof/>
            <w:webHidden/>
          </w:rPr>
          <w:instrText xml:space="preserve"> PAGEREF _Toc531158903 \h </w:instrText>
        </w:r>
        <w:r w:rsidR="001E2F1A">
          <w:rPr>
            <w:noProof/>
            <w:webHidden/>
          </w:rPr>
        </w:r>
        <w:r w:rsidR="001E2F1A">
          <w:rPr>
            <w:noProof/>
            <w:webHidden/>
          </w:rPr>
          <w:fldChar w:fldCharType="separate"/>
        </w:r>
        <w:r w:rsidR="001E2F1A">
          <w:rPr>
            <w:noProof/>
            <w:webHidden/>
          </w:rPr>
          <w:t>26</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4" w:history="1">
        <w:r w:rsidR="001E2F1A" w:rsidRPr="00887565">
          <w:rPr>
            <w:rStyle w:val="Hyperlink"/>
            <w:noProof/>
          </w:rPr>
          <w:t>3.15</w:t>
        </w:r>
        <w:r w:rsidR="001E2F1A">
          <w:rPr>
            <w:rFonts w:eastAsiaTheme="minorEastAsia" w:cstheme="minorBidi"/>
            <w:i w:val="0"/>
            <w:iCs w:val="0"/>
            <w:noProof/>
            <w:szCs w:val="22"/>
          </w:rPr>
          <w:tab/>
        </w:r>
        <w:r w:rsidR="001E2F1A" w:rsidRPr="00887565">
          <w:rPr>
            <w:rStyle w:val="Hyperlink"/>
            <w:noProof/>
          </w:rPr>
          <w:t xml:space="preserve"> Income Exclusions</w:t>
        </w:r>
        <w:r w:rsidR="001E2F1A">
          <w:rPr>
            <w:noProof/>
            <w:webHidden/>
          </w:rPr>
          <w:tab/>
        </w:r>
        <w:r w:rsidR="001E2F1A">
          <w:rPr>
            <w:noProof/>
            <w:webHidden/>
          </w:rPr>
          <w:fldChar w:fldCharType="begin"/>
        </w:r>
        <w:r w:rsidR="001E2F1A">
          <w:rPr>
            <w:noProof/>
            <w:webHidden/>
          </w:rPr>
          <w:instrText xml:space="preserve"> PAGEREF _Toc531158904 \h </w:instrText>
        </w:r>
        <w:r w:rsidR="001E2F1A">
          <w:rPr>
            <w:noProof/>
            <w:webHidden/>
          </w:rPr>
        </w:r>
        <w:r w:rsidR="001E2F1A">
          <w:rPr>
            <w:noProof/>
            <w:webHidden/>
          </w:rPr>
          <w:fldChar w:fldCharType="separate"/>
        </w:r>
        <w:r w:rsidR="001E2F1A">
          <w:rPr>
            <w:noProof/>
            <w:webHidden/>
          </w:rPr>
          <w:t>27</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5" w:history="1">
        <w:r w:rsidR="001E2F1A" w:rsidRPr="00887565">
          <w:rPr>
            <w:rStyle w:val="Hyperlink"/>
            <w:noProof/>
          </w:rPr>
          <w:t>3.16</w:t>
        </w:r>
        <w:r w:rsidR="001E2F1A">
          <w:rPr>
            <w:rFonts w:eastAsiaTheme="minorEastAsia" w:cstheme="minorBidi"/>
            <w:i w:val="0"/>
            <w:iCs w:val="0"/>
            <w:noProof/>
            <w:szCs w:val="22"/>
          </w:rPr>
          <w:tab/>
        </w:r>
        <w:r w:rsidR="001E2F1A" w:rsidRPr="00887565">
          <w:rPr>
            <w:rStyle w:val="Hyperlink"/>
            <w:noProof/>
          </w:rPr>
          <w:t xml:space="preserve"> Income from Assets</w:t>
        </w:r>
        <w:r w:rsidR="001E2F1A">
          <w:rPr>
            <w:noProof/>
            <w:webHidden/>
          </w:rPr>
          <w:tab/>
        </w:r>
        <w:r w:rsidR="001E2F1A">
          <w:rPr>
            <w:noProof/>
            <w:webHidden/>
          </w:rPr>
          <w:fldChar w:fldCharType="begin"/>
        </w:r>
        <w:r w:rsidR="001E2F1A">
          <w:rPr>
            <w:noProof/>
            <w:webHidden/>
          </w:rPr>
          <w:instrText xml:space="preserve"> PAGEREF _Toc531158905 \h </w:instrText>
        </w:r>
        <w:r w:rsidR="001E2F1A">
          <w:rPr>
            <w:noProof/>
            <w:webHidden/>
          </w:rPr>
        </w:r>
        <w:r w:rsidR="001E2F1A">
          <w:rPr>
            <w:noProof/>
            <w:webHidden/>
          </w:rPr>
          <w:fldChar w:fldCharType="separate"/>
        </w:r>
        <w:r w:rsidR="001E2F1A">
          <w:rPr>
            <w:noProof/>
            <w:webHidden/>
          </w:rPr>
          <w:t>31</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6" w:history="1">
        <w:r w:rsidR="001E2F1A" w:rsidRPr="00887565">
          <w:rPr>
            <w:rStyle w:val="Hyperlink"/>
            <w:noProof/>
          </w:rPr>
          <w:t>3.17</w:t>
        </w:r>
        <w:r w:rsidR="001E2F1A">
          <w:rPr>
            <w:rFonts w:eastAsiaTheme="minorEastAsia" w:cstheme="minorBidi"/>
            <w:i w:val="0"/>
            <w:iCs w:val="0"/>
            <w:noProof/>
            <w:szCs w:val="22"/>
          </w:rPr>
          <w:tab/>
        </w:r>
        <w:r w:rsidR="001E2F1A" w:rsidRPr="00887565">
          <w:rPr>
            <w:rStyle w:val="Hyperlink"/>
            <w:noProof/>
          </w:rPr>
          <w:t xml:space="preserve"> Net Family Assets Include</w:t>
        </w:r>
        <w:r w:rsidR="001E2F1A">
          <w:rPr>
            <w:noProof/>
            <w:webHidden/>
          </w:rPr>
          <w:tab/>
        </w:r>
        <w:r w:rsidR="001E2F1A">
          <w:rPr>
            <w:noProof/>
            <w:webHidden/>
          </w:rPr>
          <w:fldChar w:fldCharType="begin"/>
        </w:r>
        <w:r w:rsidR="001E2F1A">
          <w:rPr>
            <w:noProof/>
            <w:webHidden/>
          </w:rPr>
          <w:instrText xml:space="preserve"> PAGEREF _Toc531158906 \h </w:instrText>
        </w:r>
        <w:r w:rsidR="001E2F1A">
          <w:rPr>
            <w:noProof/>
            <w:webHidden/>
          </w:rPr>
        </w:r>
        <w:r w:rsidR="001E2F1A">
          <w:rPr>
            <w:noProof/>
            <w:webHidden/>
          </w:rPr>
          <w:fldChar w:fldCharType="separate"/>
        </w:r>
        <w:r w:rsidR="001E2F1A">
          <w:rPr>
            <w:noProof/>
            <w:webHidden/>
          </w:rPr>
          <w:t>31</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7" w:history="1">
        <w:r w:rsidR="001E2F1A" w:rsidRPr="00887565">
          <w:rPr>
            <w:rStyle w:val="Hyperlink"/>
            <w:noProof/>
          </w:rPr>
          <w:t>3.18</w:t>
        </w:r>
        <w:r w:rsidR="001E2F1A">
          <w:rPr>
            <w:rFonts w:eastAsiaTheme="minorEastAsia" w:cstheme="minorBidi"/>
            <w:i w:val="0"/>
            <w:iCs w:val="0"/>
            <w:noProof/>
            <w:szCs w:val="22"/>
          </w:rPr>
          <w:tab/>
        </w:r>
        <w:r w:rsidR="001E2F1A" w:rsidRPr="00887565">
          <w:rPr>
            <w:rStyle w:val="Hyperlink"/>
            <w:noProof/>
          </w:rPr>
          <w:t xml:space="preserve"> Net Family Assets Do Not Include</w:t>
        </w:r>
        <w:r w:rsidR="001E2F1A">
          <w:rPr>
            <w:noProof/>
            <w:webHidden/>
          </w:rPr>
          <w:tab/>
        </w:r>
        <w:r w:rsidR="001E2F1A">
          <w:rPr>
            <w:noProof/>
            <w:webHidden/>
          </w:rPr>
          <w:fldChar w:fldCharType="begin"/>
        </w:r>
        <w:r w:rsidR="001E2F1A">
          <w:rPr>
            <w:noProof/>
            <w:webHidden/>
          </w:rPr>
          <w:instrText xml:space="preserve"> PAGEREF _Toc531158907 \h </w:instrText>
        </w:r>
        <w:r w:rsidR="001E2F1A">
          <w:rPr>
            <w:noProof/>
            <w:webHidden/>
          </w:rPr>
        </w:r>
        <w:r w:rsidR="001E2F1A">
          <w:rPr>
            <w:noProof/>
            <w:webHidden/>
          </w:rPr>
          <w:fldChar w:fldCharType="separate"/>
        </w:r>
        <w:r w:rsidR="001E2F1A">
          <w:rPr>
            <w:noProof/>
            <w:webHidden/>
          </w:rPr>
          <w:t>33</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8" w:history="1">
        <w:r w:rsidR="001E2F1A" w:rsidRPr="00887565">
          <w:rPr>
            <w:rStyle w:val="Hyperlink"/>
            <w:noProof/>
          </w:rPr>
          <w:t>3.19</w:t>
        </w:r>
        <w:r w:rsidR="001E2F1A">
          <w:rPr>
            <w:rFonts w:eastAsiaTheme="minorEastAsia" w:cstheme="minorBidi"/>
            <w:i w:val="0"/>
            <w:iCs w:val="0"/>
            <w:noProof/>
            <w:szCs w:val="22"/>
          </w:rPr>
          <w:tab/>
        </w:r>
        <w:r w:rsidR="001E2F1A" w:rsidRPr="00887565">
          <w:rPr>
            <w:rStyle w:val="Hyperlink"/>
            <w:noProof/>
          </w:rPr>
          <w:t xml:space="preserve"> Instructions for Valuing Assets</w:t>
        </w:r>
        <w:r w:rsidR="001E2F1A">
          <w:rPr>
            <w:noProof/>
            <w:webHidden/>
          </w:rPr>
          <w:tab/>
        </w:r>
        <w:r w:rsidR="001E2F1A">
          <w:rPr>
            <w:noProof/>
            <w:webHidden/>
          </w:rPr>
          <w:fldChar w:fldCharType="begin"/>
        </w:r>
        <w:r w:rsidR="001E2F1A">
          <w:rPr>
            <w:noProof/>
            <w:webHidden/>
          </w:rPr>
          <w:instrText xml:space="preserve"> PAGEREF _Toc531158908 \h </w:instrText>
        </w:r>
        <w:r w:rsidR="001E2F1A">
          <w:rPr>
            <w:noProof/>
            <w:webHidden/>
          </w:rPr>
        </w:r>
        <w:r w:rsidR="001E2F1A">
          <w:rPr>
            <w:noProof/>
            <w:webHidden/>
          </w:rPr>
          <w:fldChar w:fldCharType="separate"/>
        </w:r>
        <w:r w:rsidR="001E2F1A">
          <w:rPr>
            <w:noProof/>
            <w:webHidden/>
          </w:rPr>
          <w:t>34</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09" w:history="1">
        <w:r w:rsidR="001E2F1A" w:rsidRPr="00887565">
          <w:rPr>
            <w:rStyle w:val="Hyperlink"/>
            <w:noProof/>
          </w:rPr>
          <w:t>3.20</w:t>
        </w:r>
        <w:r w:rsidR="001E2F1A">
          <w:rPr>
            <w:rFonts w:eastAsiaTheme="minorEastAsia" w:cstheme="minorBidi"/>
            <w:i w:val="0"/>
            <w:iCs w:val="0"/>
            <w:noProof/>
            <w:szCs w:val="22"/>
          </w:rPr>
          <w:tab/>
        </w:r>
        <w:r w:rsidR="001E2F1A" w:rsidRPr="00887565">
          <w:rPr>
            <w:rStyle w:val="Hyperlink"/>
            <w:noProof/>
          </w:rPr>
          <w:t xml:space="preserve"> Assets Owned Jointly</w:t>
        </w:r>
        <w:r w:rsidR="001E2F1A">
          <w:rPr>
            <w:noProof/>
            <w:webHidden/>
          </w:rPr>
          <w:tab/>
        </w:r>
        <w:r w:rsidR="001E2F1A">
          <w:rPr>
            <w:noProof/>
            <w:webHidden/>
          </w:rPr>
          <w:fldChar w:fldCharType="begin"/>
        </w:r>
        <w:r w:rsidR="001E2F1A">
          <w:rPr>
            <w:noProof/>
            <w:webHidden/>
          </w:rPr>
          <w:instrText xml:space="preserve"> PAGEREF _Toc531158909 \h </w:instrText>
        </w:r>
        <w:r w:rsidR="001E2F1A">
          <w:rPr>
            <w:noProof/>
            <w:webHidden/>
          </w:rPr>
        </w:r>
        <w:r w:rsidR="001E2F1A">
          <w:rPr>
            <w:noProof/>
            <w:webHidden/>
          </w:rPr>
          <w:fldChar w:fldCharType="separate"/>
        </w:r>
        <w:r w:rsidR="001E2F1A">
          <w:rPr>
            <w:noProof/>
            <w:webHidden/>
          </w:rPr>
          <w:t>34</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10" w:history="1">
        <w:r w:rsidR="001E2F1A" w:rsidRPr="00887565">
          <w:rPr>
            <w:rStyle w:val="Hyperlink"/>
            <w:noProof/>
          </w:rPr>
          <w:t>3.21</w:t>
        </w:r>
        <w:r w:rsidR="001E2F1A">
          <w:rPr>
            <w:rFonts w:eastAsiaTheme="minorEastAsia" w:cstheme="minorBidi"/>
            <w:i w:val="0"/>
            <w:iCs w:val="0"/>
            <w:noProof/>
            <w:szCs w:val="22"/>
          </w:rPr>
          <w:tab/>
        </w:r>
        <w:r w:rsidR="001E2F1A" w:rsidRPr="00887565">
          <w:rPr>
            <w:rStyle w:val="Hyperlink"/>
            <w:noProof/>
          </w:rPr>
          <w:t xml:space="preserve"> Example of Calculating Income from Assets</w:t>
        </w:r>
        <w:r w:rsidR="001E2F1A">
          <w:rPr>
            <w:noProof/>
            <w:webHidden/>
          </w:rPr>
          <w:tab/>
        </w:r>
        <w:r w:rsidR="001E2F1A">
          <w:rPr>
            <w:noProof/>
            <w:webHidden/>
          </w:rPr>
          <w:fldChar w:fldCharType="begin"/>
        </w:r>
        <w:r w:rsidR="001E2F1A">
          <w:rPr>
            <w:noProof/>
            <w:webHidden/>
          </w:rPr>
          <w:instrText xml:space="preserve"> PAGEREF _Toc531158910 \h </w:instrText>
        </w:r>
        <w:r w:rsidR="001E2F1A">
          <w:rPr>
            <w:noProof/>
            <w:webHidden/>
          </w:rPr>
        </w:r>
        <w:r w:rsidR="001E2F1A">
          <w:rPr>
            <w:noProof/>
            <w:webHidden/>
          </w:rPr>
          <w:fldChar w:fldCharType="separate"/>
        </w:r>
        <w:r w:rsidR="001E2F1A">
          <w:rPr>
            <w:noProof/>
            <w:webHidden/>
          </w:rPr>
          <w:t>35</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11" w:history="1">
        <w:r w:rsidR="001E2F1A" w:rsidRPr="00887565">
          <w:rPr>
            <w:rStyle w:val="Hyperlink"/>
            <w:noProof/>
          </w:rPr>
          <w:t>3.22</w:t>
        </w:r>
        <w:r w:rsidR="001E2F1A">
          <w:rPr>
            <w:rFonts w:eastAsiaTheme="minorEastAsia" w:cstheme="minorBidi"/>
            <w:i w:val="0"/>
            <w:iCs w:val="0"/>
            <w:noProof/>
            <w:szCs w:val="22"/>
          </w:rPr>
          <w:tab/>
        </w:r>
        <w:r w:rsidR="001E2F1A" w:rsidRPr="00887565">
          <w:rPr>
            <w:rStyle w:val="Hyperlink"/>
            <w:noProof/>
          </w:rPr>
          <w:t xml:space="preserve"> Calculating Gross Annual Household Income</w:t>
        </w:r>
        <w:r w:rsidR="001E2F1A">
          <w:rPr>
            <w:noProof/>
            <w:webHidden/>
          </w:rPr>
          <w:tab/>
        </w:r>
        <w:r w:rsidR="001E2F1A">
          <w:rPr>
            <w:noProof/>
            <w:webHidden/>
          </w:rPr>
          <w:fldChar w:fldCharType="begin"/>
        </w:r>
        <w:r w:rsidR="001E2F1A">
          <w:rPr>
            <w:noProof/>
            <w:webHidden/>
          </w:rPr>
          <w:instrText xml:space="preserve"> PAGEREF _Toc531158911 \h </w:instrText>
        </w:r>
        <w:r w:rsidR="001E2F1A">
          <w:rPr>
            <w:noProof/>
            <w:webHidden/>
          </w:rPr>
        </w:r>
        <w:r w:rsidR="001E2F1A">
          <w:rPr>
            <w:noProof/>
            <w:webHidden/>
          </w:rPr>
          <w:fldChar w:fldCharType="separate"/>
        </w:r>
        <w:r w:rsidR="001E2F1A">
          <w:rPr>
            <w:noProof/>
            <w:webHidden/>
          </w:rPr>
          <w:t>35</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12" w:history="1">
        <w:r w:rsidR="001E2F1A" w:rsidRPr="00887565">
          <w:rPr>
            <w:rStyle w:val="Hyperlink"/>
            <w:noProof/>
          </w:rPr>
          <w:t>3.23</w:t>
        </w:r>
        <w:r w:rsidR="001E2F1A">
          <w:rPr>
            <w:rFonts w:eastAsiaTheme="minorEastAsia" w:cstheme="minorBidi"/>
            <w:i w:val="0"/>
            <w:iCs w:val="0"/>
            <w:noProof/>
            <w:szCs w:val="22"/>
          </w:rPr>
          <w:tab/>
        </w:r>
        <w:r w:rsidR="001E2F1A" w:rsidRPr="00887565">
          <w:rPr>
            <w:rStyle w:val="Hyperlink"/>
            <w:noProof/>
          </w:rPr>
          <w:t xml:space="preserve"> General Income Verification Requirements</w:t>
        </w:r>
        <w:r w:rsidR="001E2F1A">
          <w:rPr>
            <w:noProof/>
            <w:webHidden/>
          </w:rPr>
          <w:tab/>
        </w:r>
        <w:r w:rsidR="001E2F1A">
          <w:rPr>
            <w:noProof/>
            <w:webHidden/>
          </w:rPr>
          <w:fldChar w:fldCharType="begin"/>
        </w:r>
        <w:r w:rsidR="001E2F1A">
          <w:rPr>
            <w:noProof/>
            <w:webHidden/>
          </w:rPr>
          <w:instrText xml:space="preserve"> PAGEREF _Toc531158912 \h </w:instrText>
        </w:r>
        <w:r w:rsidR="001E2F1A">
          <w:rPr>
            <w:noProof/>
            <w:webHidden/>
          </w:rPr>
        </w:r>
        <w:r w:rsidR="001E2F1A">
          <w:rPr>
            <w:noProof/>
            <w:webHidden/>
          </w:rPr>
          <w:fldChar w:fldCharType="separate"/>
        </w:r>
        <w:r w:rsidR="001E2F1A">
          <w:rPr>
            <w:noProof/>
            <w:webHidden/>
          </w:rPr>
          <w:t>36</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13" w:history="1">
        <w:r w:rsidR="001E2F1A" w:rsidRPr="00887565">
          <w:rPr>
            <w:rStyle w:val="Hyperlink"/>
            <w:noProof/>
          </w:rPr>
          <w:t>3.24</w:t>
        </w:r>
        <w:r w:rsidR="001E2F1A">
          <w:rPr>
            <w:rFonts w:eastAsiaTheme="minorEastAsia" w:cstheme="minorBidi"/>
            <w:i w:val="0"/>
            <w:iCs w:val="0"/>
            <w:noProof/>
            <w:szCs w:val="22"/>
          </w:rPr>
          <w:tab/>
        </w:r>
        <w:r w:rsidR="001E2F1A" w:rsidRPr="00887565">
          <w:rPr>
            <w:rStyle w:val="Hyperlink"/>
            <w:noProof/>
          </w:rPr>
          <w:t xml:space="preserve"> Corrections to Documents</w:t>
        </w:r>
        <w:r w:rsidR="001E2F1A">
          <w:rPr>
            <w:noProof/>
            <w:webHidden/>
          </w:rPr>
          <w:tab/>
        </w:r>
        <w:r w:rsidR="001E2F1A">
          <w:rPr>
            <w:noProof/>
            <w:webHidden/>
          </w:rPr>
          <w:fldChar w:fldCharType="begin"/>
        </w:r>
        <w:r w:rsidR="001E2F1A">
          <w:rPr>
            <w:noProof/>
            <w:webHidden/>
          </w:rPr>
          <w:instrText xml:space="preserve"> PAGEREF _Toc531158913 \h </w:instrText>
        </w:r>
        <w:r w:rsidR="001E2F1A">
          <w:rPr>
            <w:noProof/>
            <w:webHidden/>
          </w:rPr>
        </w:r>
        <w:r w:rsidR="001E2F1A">
          <w:rPr>
            <w:noProof/>
            <w:webHidden/>
          </w:rPr>
          <w:fldChar w:fldCharType="separate"/>
        </w:r>
        <w:r w:rsidR="001E2F1A">
          <w:rPr>
            <w:noProof/>
            <w:webHidden/>
          </w:rPr>
          <w:t>39</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14" w:history="1">
        <w:r w:rsidR="001E2F1A" w:rsidRPr="00887565">
          <w:rPr>
            <w:rStyle w:val="Hyperlink"/>
            <w:noProof/>
          </w:rPr>
          <w:t>3.25</w:t>
        </w:r>
        <w:r w:rsidR="001E2F1A">
          <w:rPr>
            <w:rFonts w:eastAsiaTheme="minorEastAsia" w:cstheme="minorBidi"/>
            <w:i w:val="0"/>
            <w:iCs w:val="0"/>
            <w:noProof/>
            <w:szCs w:val="22"/>
          </w:rPr>
          <w:tab/>
        </w:r>
        <w:r w:rsidR="001E2F1A" w:rsidRPr="00887565">
          <w:rPr>
            <w:rStyle w:val="Hyperlink"/>
            <w:noProof/>
          </w:rPr>
          <w:t xml:space="preserve"> Effective Term of Verification</w:t>
        </w:r>
        <w:r w:rsidR="001E2F1A">
          <w:rPr>
            <w:noProof/>
            <w:webHidden/>
          </w:rPr>
          <w:tab/>
        </w:r>
        <w:r w:rsidR="001E2F1A">
          <w:rPr>
            <w:noProof/>
            <w:webHidden/>
          </w:rPr>
          <w:fldChar w:fldCharType="begin"/>
        </w:r>
        <w:r w:rsidR="001E2F1A">
          <w:rPr>
            <w:noProof/>
            <w:webHidden/>
          </w:rPr>
          <w:instrText xml:space="preserve"> PAGEREF _Toc531158914 \h </w:instrText>
        </w:r>
        <w:r w:rsidR="001E2F1A">
          <w:rPr>
            <w:noProof/>
            <w:webHidden/>
          </w:rPr>
        </w:r>
        <w:r w:rsidR="001E2F1A">
          <w:rPr>
            <w:noProof/>
            <w:webHidden/>
          </w:rPr>
          <w:fldChar w:fldCharType="separate"/>
        </w:r>
        <w:r w:rsidR="001E2F1A">
          <w:rPr>
            <w:noProof/>
            <w:webHidden/>
          </w:rPr>
          <w:t>39</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15" w:history="1">
        <w:r w:rsidR="001E2F1A" w:rsidRPr="00887565">
          <w:rPr>
            <w:rStyle w:val="Hyperlink"/>
            <w:noProof/>
          </w:rPr>
          <w:t>3.26</w:t>
        </w:r>
        <w:r w:rsidR="001E2F1A">
          <w:rPr>
            <w:rFonts w:eastAsiaTheme="minorEastAsia" w:cstheme="minorBidi"/>
            <w:i w:val="0"/>
            <w:iCs w:val="0"/>
            <w:noProof/>
            <w:szCs w:val="22"/>
          </w:rPr>
          <w:tab/>
        </w:r>
        <w:r w:rsidR="001E2F1A" w:rsidRPr="00887565">
          <w:rPr>
            <w:rStyle w:val="Hyperlink"/>
            <w:noProof/>
          </w:rPr>
          <w:t xml:space="preserve"> Adjusted Gross Income for Over Income Households – HOME Only</w:t>
        </w:r>
        <w:r w:rsidR="001E2F1A">
          <w:rPr>
            <w:noProof/>
            <w:webHidden/>
          </w:rPr>
          <w:tab/>
        </w:r>
        <w:r w:rsidR="001E2F1A">
          <w:rPr>
            <w:noProof/>
            <w:webHidden/>
          </w:rPr>
          <w:fldChar w:fldCharType="begin"/>
        </w:r>
        <w:r w:rsidR="001E2F1A">
          <w:rPr>
            <w:noProof/>
            <w:webHidden/>
          </w:rPr>
          <w:instrText xml:space="preserve"> PAGEREF _Toc531158915 \h </w:instrText>
        </w:r>
        <w:r w:rsidR="001E2F1A">
          <w:rPr>
            <w:noProof/>
            <w:webHidden/>
          </w:rPr>
        </w:r>
        <w:r w:rsidR="001E2F1A">
          <w:rPr>
            <w:noProof/>
            <w:webHidden/>
          </w:rPr>
          <w:fldChar w:fldCharType="separate"/>
        </w:r>
        <w:r w:rsidR="001E2F1A">
          <w:rPr>
            <w:noProof/>
            <w:webHidden/>
          </w:rPr>
          <w:t>39</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16" w:history="1">
        <w:r w:rsidR="001E2F1A" w:rsidRPr="00887565">
          <w:rPr>
            <w:rStyle w:val="Hyperlink"/>
            <w:noProof/>
          </w:rPr>
          <w:t>3.27</w:t>
        </w:r>
        <w:r w:rsidR="001E2F1A">
          <w:rPr>
            <w:rFonts w:eastAsiaTheme="minorEastAsia" w:cstheme="minorBidi"/>
            <w:i w:val="0"/>
            <w:iCs w:val="0"/>
            <w:noProof/>
            <w:szCs w:val="22"/>
          </w:rPr>
          <w:tab/>
        </w:r>
        <w:r w:rsidR="001E2F1A" w:rsidRPr="00887565">
          <w:rPr>
            <w:rStyle w:val="Hyperlink"/>
            <w:noProof/>
          </w:rPr>
          <w:t xml:space="preserve"> Annual Income Recertification</w:t>
        </w:r>
        <w:r w:rsidR="001E2F1A">
          <w:rPr>
            <w:noProof/>
            <w:webHidden/>
          </w:rPr>
          <w:tab/>
        </w:r>
        <w:r w:rsidR="001E2F1A">
          <w:rPr>
            <w:noProof/>
            <w:webHidden/>
          </w:rPr>
          <w:fldChar w:fldCharType="begin"/>
        </w:r>
        <w:r w:rsidR="001E2F1A">
          <w:rPr>
            <w:noProof/>
            <w:webHidden/>
          </w:rPr>
          <w:instrText xml:space="preserve"> PAGEREF _Toc531158916 \h </w:instrText>
        </w:r>
        <w:r w:rsidR="001E2F1A">
          <w:rPr>
            <w:noProof/>
            <w:webHidden/>
          </w:rPr>
        </w:r>
        <w:r w:rsidR="001E2F1A">
          <w:rPr>
            <w:noProof/>
            <w:webHidden/>
          </w:rPr>
          <w:fldChar w:fldCharType="separate"/>
        </w:r>
        <w:r w:rsidR="001E2F1A">
          <w:rPr>
            <w:noProof/>
            <w:webHidden/>
          </w:rPr>
          <w:t>40</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17" w:history="1">
        <w:r w:rsidR="001E2F1A" w:rsidRPr="00887565">
          <w:rPr>
            <w:rStyle w:val="Hyperlink"/>
            <w:noProof/>
          </w:rPr>
          <w:t>3.28</w:t>
        </w:r>
        <w:r w:rsidR="001E2F1A">
          <w:rPr>
            <w:rFonts w:eastAsiaTheme="minorEastAsia" w:cstheme="minorBidi"/>
            <w:i w:val="0"/>
            <w:iCs w:val="0"/>
            <w:noProof/>
            <w:szCs w:val="22"/>
          </w:rPr>
          <w:tab/>
        </w:r>
        <w:r w:rsidR="001E2F1A" w:rsidRPr="00887565">
          <w:rPr>
            <w:rStyle w:val="Hyperlink"/>
            <w:noProof/>
          </w:rPr>
          <w:t xml:space="preserve"> Tenant Files</w:t>
        </w:r>
        <w:r w:rsidR="001E2F1A">
          <w:rPr>
            <w:noProof/>
            <w:webHidden/>
          </w:rPr>
          <w:tab/>
        </w:r>
        <w:r w:rsidR="001E2F1A">
          <w:rPr>
            <w:noProof/>
            <w:webHidden/>
          </w:rPr>
          <w:fldChar w:fldCharType="begin"/>
        </w:r>
        <w:r w:rsidR="001E2F1A">
          <w:rPr>
            <w:noProof/>
            <w:webHidden/>
          </w:rPr>
          <w:instrText xml:space="preserve"> PAGEREF _Toc531158917 \h </w:instrText>
        </w:r>
        <w:r w:rsidR="001E2F1A">
          <w:rPr>
            <w:noProof/>
            <w:webHidden/>
          </w:rPr>
        </w:r>
        <w:r w:rsidR="001E2F1A">
          <w:rPr>
            <w:noProof/>
            <w:webHidden/>
          </w:rPr>
          <w:fldChar w:fldCharType="separate"/>
        </w:r>
        <w:r w:rsidR="001E2F1A">
          <w:rPr>
            <w:noProof/>
            <w:webHidden/>
          </w:rPr>
          <w:t>40</w:t>
        </w:r>
        <w:r w:rsidR="001E2F1A">
          <w:rPr>
            <w:noProof/>
            <w:webHidden/>
          </w:rPr>
          <w:fldChar w:fldCharType="end"/>
        </w:r>
      </w:hyperlink>
    </w:p>
    <w:p w:rsidR="001E2F1A" w:rsidRDefault="00D723AC">
      <w:pPr>
        <w:pStyle w:val="TOC1"/>
        <w:rPr>
          <w:rFonts w:eastAsiaTheme="minorEastAsia" w:cstheme="minorBidi"/>
          <w:b w:val="0"/>
          <w:bCs w:val="0"/>
          <w:sz w:val="22"/>
          <w:szCs w:val="22"/>
        </w:rPr>
      </w:pPr>
      <w:hyperlink w:anchor="_Toc531158918" w:history="1">
        <w:r w:rsidR="001E2F1A" w:rsidRPr="00887565">
          <w:rPr>
            <w:rStyle w:val="Hyperlink"/>
          </w:rPr>
          <w:t>Chapter 4 – Owner Reporting Requirements</w:t>
        </w:r>
        <w:r w:rsidR="001E2F1A">
          <w:rPr>
            <w:webHidden/>
          </w:rPr>
          <w:tab/>
        </w:r>
        <w:r w:rsidR="001E2F1A">
          <w:rPr>
            <w:webHidden/>
          </w:rPr>
          <w:fldChar w:fldCharType="begin"/>
        </w:r>
        <w:r w:rsidR="001E2F1A">
          <w:rPr>
            <w:webHidden/>
          </w:rPr>
          <w:instrText xml:space="preserve"> PAGEREF _Toc531158918 \h </w:instrText>
        </w:r>
        <w:r w:rsidR="001E2F1A">
          <w:rPr>
            <w:webHidden/>
          </w:rPr>
        </w:r>
        <w:r w:rsidR="001E2F1A">
          <w:rPr>
            <w:webHidden/>
          </w:rPr>
          <w:fldChar w:fldCharType="separate"/>
        </w:r>
        <w:r w:rsidR="001E2F1A">
          <w:rPr>
            <w:webHidden/>
          </w:rPr>
          <w:t>41</w:t>
        </w:r>
        <w:r w:rsidR="001E2F1A">
          <w:rPr>
            <w:webHidden/>
          </w:rPr>
          <w:fldChar w:fldCharType="end"/>
        </w:r>
      </w:hyperlink>
    </w:p>
    <w:p w:rsidR="001E2F1A" w:rsidRDefault="00D723AC">
      <w:pPr>
        <w:pStyle w:val="TOC2"/>
        <w:rPr>
          <w:rFonts w:eastAsiaTheme="minorEastAsia" w:cstheme="minorBidi"/>
          <w:i w:val="0"/>
          <w:iCs w:val="0"/>
          <w:noProof/>
          <w:szCs w:val="22"/>
        </w:rPr>
      </w:pPr>
      <w:hyperlink w:anchor="_Toc531158919" w:history="1">
        <w:r w:rsidR="001E2F1A" w:rsidRPr="00887565">
          <w:rPr>
            <w:rStyle w:val="Hyperlink"/>
            <w:noProof/>
          </w:rPr>
          <w:t>4.01</w:t>
        </w:r>
        <w:r w:rsidR="001E2F1A">
          <w:rPr>
            <w:rFonts w:eastAsiaTheme="minorEastAsia" w:cstheme="minorBidi"/>
            <w:i w:val="0"/>
            <w:iCs w:val="0"/>
            <w:noProof/>
            <w:szCs w:val="22"/>
          </w:rPr>
          <w:tab/>
        </w:r>
        <w:r w:rsidR="001E2F1A" w:rsidRPr="00887565">
          <w:rPr>
            <w:rStyle w:val="Hyperlink"/>
            <w:noProof/>
          </w:rPr>
          <w:t xml:space="preserve"> Annual Owner Certification</w:t>
        </w:r>
        <w:r w:rsidR="001E2F1A">
          <w:rPr>
            <w:noProof/>
            <w:webHidden/>
          </w:rPr>
          <w:tab/>
        </w:r>
        <w:r w:rsidR="001E2F1A">
          <w:rPr>
            <w:noProof/>
            <w:webHidden/>
          </w:rPr>
          <w:fldChar w:fldCharType="begin"/>
        </w:r>
        <w:r w:rsidR="001E2F1A">
          <w:rPr>
            <w:noProof/>
            <w:webHidden/>
          </w:rPr>
          <w:instrText xml:space="preserve"> PAGEREF _Toc531158919 \h </w:instrText>
        </w:r>
        <w:r w:rsidR="001E2F1A">
          <w:rPr>
            <w:noProof/>
            <w:webHidden/>
          </w:rPr>
        </w:r>
        <w:r w:rsidR="001E2F1A">
          <w:rPr>
            <w:noProof/>
            <w:webHidden/>
          </w:rPr>
          <w:fldChar w:fldCharType="separate"/>
        </w:r>
        <w:r w:rsidR="001E2F1A">
          <w:rPr>
            <w:noProof/>
            <w:webHidden/>
          </w:rPr>
          <w:t>41</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20" w:history="1">
        <w:r w:rsidR="001E2F1A" w:rsidRPr="00887565">
          <w:rPr>
            <w:rStyle w:val="Hyperlink"/>
            <w:noProof/>
          </w:rPr>
          <w:t>4.02</w:t>
        </w:r>
        <w:r w:rsidR="001E2F1A">
          <w:rPr>
            <w:rFonts w:eastAsiaTheme="minorEastAsia" w:cstheme="minorBidi"/>
            <w:i w:val="0"/>
            <w:iCs w:val="0"/>
            <w:noProof/>
            <w:szCs w:val="22"/>
          </w:rPr>
          <w:tab/>
        </w:r>
        <w:r w:rsidR="001E2F1A" w:rsidRPr="00887565">
          <w:rPr>
            <w:rStyle w:val="Hyperlink"/>
            <w:noProof/>
          </w:rPr>
          <w:t xml:space="preserve"> Compliance Report</w:t>
        </w:r>
        <w:r w:rsidR="001E2F1A">
          <w:rPr>
            <w:noProof/>
            <w:webHidden/>
          </w:rPr>
          <w:tab/>
        </w:r>
        <w:r w:rsidR="001E2F1A">
          <w:rPr>
            <w:noProof/>
            <w:webHidden/>
          </w:rPr>
          <w:fldChar w:fldCharType="begin"/>
        </w:r>
        <w:r w:rsidR="001E2F1A">
          <w:rPr>
            <w:noProof/>
            <w:webHidden/>
          </w:rPr>
          <w:instrText xml:space="preserve"> PAGEREF _Toc531158920 \h </w:instrText>
        </w:r>
        <w:r w:rsidR="001E2F1A">
          <w:rPr>
            <w:noProof/>
            <w:webHidden/>
          </w:rPr>
        </w:r>
        <w:r w:rsidR="001E2F1A">
          <w:rPr>
            <w:noProof/>
            <w:webHidden/>
          </w:rPr>
          <w:fldChar w:fldCharType="separate"/>
        </w:r>
        <w:r w:rsidR="001E2F1A">
          <w:rPr>
            <w:noProof/>
            <w:webHidden/>
          </w:rPr>
          <w:t>41</w:t>
        </w:r>
        <w:r w:rsidR="001E2F1A">
          <w:rPr>
            <w:noProof/>
            <w:webHidden/>
          </w:rPr>
          <w:fldChar w:fldCharType="end"/>
        </w:r>
      </w:hyperlink>
    </w:p>
    <w:p w:rsidR="001E2F1A" w:rsidRDefault="00D723AC">
      <w:pPr>
        <w:pStyle w:val="TOC1"/>
        <w:rPr>
          <w:rFonts w:eastAsiaTheme="minorEastAsia" w:cstheme="minorBidi"/>
          <w:b w:val="0"/>
          <w:bCs w:val="0"/>
          <w:sz w:val="22"/>
          <w:szCs w:val="22"/>
        </w:rPr>
      </w:pPr>
      <w:hyperlink w:anchor="_Toc531158921" w:history="1">
        <w:r w:rsidR="001E2F1A" w:rsidRPr="00887565">
          <w:rPr>
            <w:rStyle w:val="Hyperlink"/>
          </w:rPr>
          <w:t>Chapter 5 – Compliance Inspections</w:t>
        </w:r>
        <w:r w:rsidR="001E2F1A">
          <w:rPr>
            <w:webHidden/>
          </w:rPr>
          <w:tab/>
        </w:r>
        <w:r w:rsidR="001E2F1A">
          <w:rPr>
            <w:webHidden/>
          </w:rPr>
          <w:fldChar w:fldCharType="begin"/>
        </w:r>
        <w:r w:rsidR="001E2F1A">
          <w:rPr>
            <w:webHidden/>
          </w:rPr>
          <w:instrText xml:space="preserve"> PAGEREF _Toc531158921 \h </w:instrText>
        </w:r>
        <w:r w:rsidR="001E2F1A">
          <w:rPr>
            <w:webHidden/>
          </w:rPr>
        </w:r>
        <w:r w:rsidR="001E2F1A">
          <w:rPr>
            <w:webHidden/>
          </w:rPr>
          <w:fldChar w:fldCharType="separate"/>
        </w:r>
        <w:r w:rsidR="001E2F1A">
          <w:rPr>
            <w:webHidden/>
          </w:rPr>
          <w:t>42</w:t>
        </w:r>
        <w:r w:rsidR="001E2F1A">
          <w:rPr>
            <w:webHidden/>
          </w:rPr>
          <w:fldChar w:fldCharType="end"/>
        </w:r>
      </w:hyperlink>
    </w:p>
    <w:p w:rsidR="001E2F1A" w:rsidRDefault="00D723AC">
      <w:pPr>
        <w:pStyle w:val="TOC2"/>
        <w:rPr>
          <w:rFonts w:eastAsiaTheme="minorEastAsia" w:cstheme="minorBidi"/>
          <w:i w:val="0"/>
          <w:iCs w:val="0"/>
          <w:noProof/>
          <w:szCs w:val="22"/>
        </w:rPr>
      </w:pPr>
      <w:hyperlink w:anchor="_Toc531158922" w:history="1">
        <w:r w:rsidR="001E2F1A" w:rsidRPr="00887565">
          <w:rPr>
            <w:rStyle w:val="Hyperlink"/>
            <w:noProof/>
          </w:rPr>
          <w:t>5.01</w:t>
        </w:r>
        <w:r w:rsidR="001E2F1A">
          <w:rPr>
            <w:rFonts w:eastAsiaTheme="minorEastAsia" w:cstheme="minorBidi"/>
            <w:i w:val="0"/>
            <w:iCs w:val="0"/>
            <w:noProof/>
            <w:szCs w:val="22"/>
          </w:rPr>
          <w:tab/>
        </w:r>
        <w:r w:rsidR="001E2F1A" w:rsidRPr="00887565">
          <w:rPr>
            <w:rStyle w:val="Hyperlink"/>
            <w:noProof/>
          </w:rPr>
          <w:t xml:space="preserve"> Physical Inspections</w:t>
        </w:r>
        <w:r w:rsidR="001E2F1A">
          <w:rPr>
            <w:noProof/>
            <w:webHidden/>
          </w:rPr>
          <w:tab/>
        </w:r>
        <w:r w:rsidR="001E2F1A">
          <w:rPr>
            <w:noProof/>
            <w:webHidden/>
          </w:rPr>
          <w:fldChar w:fldCharType="begin"/>
        </w:r>
        <w:r w:rsidR="001E2F1A">
          <w:rPr>
            <w:noProof/>
            <w:webHidden/>
          </w:rPr>
          <w:instrText xml:space="preserve"> PAGEREF _Toc531158922 \h </w:instrText>
        </w:r>
        <w:r w:rsidR="001E2F1A">
          <w:rPr>
            <w:noProof/>
            <w:webHidden/>
          </w:rPr>
        </w:r>
        <w:r w:rsidR="001E2F1A">
          <w:rPr>
            <w:noProof/>
            <w:webHidden/>
          </w:rPr>
          <w:fldChar w:fldCharType="separate"/>
        </w:r>
        <w:r w:rsidR="001E2F1A">
          <w:rPr>
            <w:noProof/>
            <w:webHidden/>
          </w:rPr>
          <w:t>42</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23" w:history="1">
        <w:r w:rsidR="001E2F1A" w:rsidRPr="00887565">
          <w:rPr>
            <w:rStyle w:val="Hyperlink"/>
            <w:noProof/>
          </w:rPr>
          <w:t>5.02</w:t>
        </w:r>
        <w:r w:rsidR="001E2F1A">
          <w:rPr>
            <w:rFonts w:eastAsiaTheme="minorEastAsia" w:cstheme="minorBidi"/>
            <w:i w:val="0"/>
            <w:iCs w:val="0"/>
            <w:noProof/>
            <w:szCs w:val="22"/>
          </w:rPr>
          <w:tab/>
        </w:r>
        <w:r w:rsidR="001E2F1A" w:rsidRPr="00887565">
          <w:rPr>
            <w:rStyle w:val="Hyperlink"/>
            <w:noProof/>
          </w:rPr>
          <w:t xml:space="preserve"> Review of Tenant Files and Property Records</w:t>
        </w:r>
        <w:r w:rsidR="001E2F1A">
          <w:rPr>
            <w:noProof/>
            <w:webHidden/>
          </w:rPr>
          <w:tab/>
        </w:r>
        <w:r w:rsidR="001E2F1A">
          <w:rPr>
            <w:noProof/>
            <w:webHidden/>
          </w:rPr>
          <w:fldChar w:fldCharType="begin"/>
        </w:r>
        <w:r w:rsidR="001E2F1A">
          <w:rPr>
            <w:noProof/>
            <w:webHidden/>
          </w:rPr>
          <w:instrText xml:space="preserve"> PAGEREF _Toc531158923 \h </w:instrText>
        </w:r>
        <w:r w:rsidR="001E2F1A">
          <w:rPr>
            <w:noProof/>
            <w:webHidden/>
          </w:rPr>
        </w:r>
        <w:r w:rsidR="001E2F1A">
          <w:rPr>
            <w:noProof/>
            <w:webHidden/>
          </w:rPr>
          <w:fldChar w:fldCharType="separate"/>
        </w:r>
        <w:r w:rsidR="001E2F1A">
          <w:rPr>
            <w:noProof/>
            <w:webHidden/>
          </w:rPr>
          <w:t>44</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24" w:history="1">
        <w:r w:rsidR="001E2F1A" w:rsidRPr="00887565">
          <w:rPr>
            <w:rStyle w:val="Hyperlink"/>
            <w:noProof/>
          </w:rPr>
          <w:t>5.03</w:t>
        </w:r>
        <w:r w:rsidR="001E2F1A">
          <w:rPr>
            <w:rFonts w:eastAsiaTheme="minorEastAsia" w:cstheme="minorBidi"/>
            <w:i w:val="0"/>
            <w:iCs w:val="0"/>
            <w:noProof/>
            <w:szCs w:val="22"/>
          </w:rPr>
          <w:tab/>
        </w:r>
        <w:r w:rsidR="001E2F1A" w:rsidRPr="00887565">
          <w:rPr>
            <w:rStyle w:val="Hyperlink"/>
            <w:noProof/>
          </w:rPr>
          <w:t xml:space="preserve"> Review of Ongoing Lead-based Paint Maintenance (24 CFR 35.1355)</w:t>
        </w:r>
        <w:r w:rsidR="001E2F1A">
          <w:rPr>
            <w:noProof/>
            <w:webHidden/>
          </w:rPr>
          <w:tab/>
        </w:r>
        <w:r w:rsidR="001E2F1A">
          <w:rPr>
            <w:noProof/>
            <w:webHidden/>
          </w:rPr>
          <w:fldChar w:fldCharType="begin"/>
        </w:r>
        <w:r w:rsidR="001E2F1A">
          <w:rPr>
            <w:noProof/>
            <w:webHidden/>
          </w:rPr>
          <w:instrText xml:space="preserve"> PAGEREF _Toc531158924 \h </w:instrText>
        </w:r>
        <w:r w:rsidR="001E2F1A">
          <w:rPr>
            <w:noProof/>
            <w:webHidden/>
          </w:rPr>
        </w:r>
        <w:r w:rsidR="001E2F1A">
          <w:rPr>
            <w:noProof/>
            <w:webHidden/>
          </w:rPr>
          <w:fldChar w:fldCharType="separate"/>
        </w:r>
        <w:r w:rsidR="001E2F1A">
          <w:rPr>
            <w:noProof/>
            <w:webHidden/>
          </w:rPr>
          <w:t>45</w:t>
        </w:r>
        <w:r w:rsidR="001E2F1A">
          <w:rPr>
            <w:noProof/>
            <w:webHidden/>
          </w:rPr>
          <w:fldChar w:fldCharType="end"/>
        </w:r>
      </w:hyperlink>
    </w:p>
    <w:p w:rsidR="001E2F1A" w:rsidRDefault="00D723AC">
      <w:pPr>
        <w:pStyle w:val="TOC1"/>
        <w:rPr>
          <w:rFonts w:eastAsiaTheme="minorEastAsia" w:cstheme="minorBidi"/>
          <w:b w:val="0"/>
          <w:bCs w:val="0"/>
          <w:sz w:val="22"/>
          <w:szCs w:val="22"/>
        </w:rPr>
      </w:pPr>
      <w:hyperlink w:anchor="_Toc531158925" w:history="1">
        <w:r w:rsidR="001E2F1A" w:rsidRPr="00887565">
          <w:rPr>
            <w:rStyle w:val="Hyperlink"/>
          </w:rPr>
          <w:t>Chapter 6 – Correction and Consequences of Noncompliance</w:t>
        </w:r>
        <w:r w:rsidR="001E2F1A">
          <w:rPr>
            <w:webHidden/>
          </w:rPr>
          <w:tab/>
        </w:r>
        <w:r w:rsidR="001E2F1A">
          <w:rPr>
            <w:webHidden/>
          </w:rPr>
          <w:fldChar w:fldCharType="begin"/>
        </w:r>
        <w:r w:rsidR="001E2F1A">
          <w:rPr>
            <w:webHidden/>
          </w:rPr>
          <w:instrText xml:space="preserve"> PAGEREF _Toc531158925 \h </w:instrText>
        </w:r>
        <w:r w:rsidR="001E2F1A">
          <w:rPr>
            <w:webHidden/>
          </w:rPr>
        </w:r>
        <w:r w:rsidR="001E2F1A">
          <w:rPr>
            <w:webHidden/>
          </w:rPr>
          <w:fldChar w:fldCharType="separate"/>
        </w:r>
        <w:r w:rsidR="001E2F1A">
          <w:rPr>
            <w:webHidden/>
          </w:rPr>
          <w:t>46</w:t>
        </w:r>
        <w:r w:rsidR="001E2F1A">
          <w:rPr>
            <w:webHidden/>
          </w:rPr>
          <w:fldChar w:fldCharType="end"/>
        </w:r>
      </w:hyperlink>
    </w:p>
    <w:p w:rsidR="001E2F1A" w:rsidRDefault="00D723AC">
      <w:pPr>
        <w:pStyle w:val="TOC2"/>
        <w:rPr>
          <w:rFonts w:eastAsiaTheme="minorEastAsia" w:cstheme="minorBidi"/>
          <w:i w:val="0"/>
          <w:iCs w:val="0"/>
          <w:noProof/>
          <w:szCs w:val="22"/>
        </w:rPr>
      </w:pPr>
      <w:hyperlink w:anchor="_Toc531158926" w:history="1">
        <w:r w:rsidR="001E2F1A" w:rsidRPr="00887565">
          <w:rPr>
            <w:rStyle w:val="Hyperlink"/>
            <w:noProof/>
          </w:rPr>
          <w:t>6.01</w:t>
        </w:r>
        <w:r w:rsidR="001E2F1A">
          <w:rPr>
            <w:rFonts w:eastAsiaTheme="minorEastAsia" w:cstheme="minorBidi"/>
            <w:i w:val="0"/>
            <w:iCs w:val="0"/>
            <w:noProof/>
            <w:szCs w:val="22"/>
          </w:rPr>
          <w:tab/>
        </w:r>
        <w:r w:rsidR="001E2F1A" w:rsidRPr="00887565">
          <w:rPr>
            <w:rStyle w:val="Hyperlink"/>
            <w:noProof/>
          </w:rPr>
          <w:t xml:space="preserve"> Notice to Owner</w:t>
        </w:r>
        <w:r w:rsidR="001E2F1A">
          <w:rPr>
            <w:noProof/>
            <w:webHidden/>
          </w:rPr>
          <w:tab/>
        </w:r>
        <w:r w:rsidR="001E2F1A">
          <w:rPr>
            <w:noProof/>
            <w:webHidden/>
          </w:rPr>
          <w:fldChar w:fldCharType="begin"/>
        </w:r>
        <w:r w:rsidR="001E2F1A">
          <w:rPr>
            <w:noProof/>
            <w:webHidden/>
          </w:rPr>
          <w:instrText xml:space="preserve"> PAGEREF _Toc531158926 \h </w:instrText>
        </w:r>
        <w:r w:rsidR="001E2F1A">
          <w:rPr>
            <w:noProof/>
            <w:webHidden/>
          </w:rPr>
        </w:r>
        <w:r w:rsidR="001E2F1A">
          <w:rPr>
            <w:noProof/>
            <w:webHidden/>
          </w:rPr>
          <w:fldChar w:fldCharType="separate"/>
        </w:r>
        <w:r w:rsidR="001E2F1A">
          <w:rPr>
            <w:noProof/>
            <w:webHidden/>
          </w:rPr>
          <w:t>46</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27" w:history="1">
        <w:r w:rsidR="001E2F1A" w:rsidRPr="00887565">
          <w:rPr>
            <w:rStyle w:val="Hyperlink"/>
            <w:noProof/>
          </w:rPr>
          <w:t>6.02</w:t>
        </w:r>
        <w:r w:rsidR="001E2F1A">
          <w:rPr>
            <w:rFonts w:eastAsiaTheme="minorEastAsia" w:cstheme="minorBidi"/>
            <w:i w:val="0"/>
            <w:iCs w:val="0"/>
            <w:noProof/>
            <w:szCs w:val="22"/>
          </w:rPr>
          <w:tab/>
        </w:r>
        <w:r w:rsidR="001E2F1A" w:rsidRPr="00887565">
          <w:rPr>
            <w:rStyle w:val="Hyperlink"/>
            <w:noProof/>
          </w:rPr>
          <w:t xml:space="preserve"> Correction Period</w:t>
        </w:r>
        <w:r w:rsidR="001E2F1A">
          <w:rPr>
            <w:noProof/>
            <w:webHidden/>
          </w:rPr>
          <w:tab/>
        </w:r>
        <w:r w:rsidR="001E2F1A">
          <w:rPr>
            <w:noProof/>
            <w:webHidden/>
          </w:rPr>
          <w:fldChar w:fldCharType="begin"/>
        </w:r>
        <w:r w:rsidR="001E2F1A">
          <w:rPr>
            <w:noProof/>
            <w:webHidden/>
          </w:rPr>
          <w:instrText xml:space="preserve"> PAGEREF _Toc531158927 \h </w:instrText>
        </w:r>
        <w:r w:rsidR="001E2F1A">
          <w:rPr>
            <w:noProof/>
            <w:webHidden/>
          </w:rPr>
        </w:r>
        <w:r w:rsidR="001E2F1A">
          <w:rPr>
            <w:noProof/>
            <w:webHidden/>
          </w:rPr>
          <w:fldChar w:fldCharType="separate"/>
        </w:r>
        <w:r w:rsidR="001E2F1A">
          <w:rPr>
            <w:noProof/>
            <w:webHidden/>
          </w:rPr>
          <w:t>46</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28" w:history="1">
        <w:r w:rsidR="001E2F1A" w:rsidRPr="00887565">
          <w:rPr>
            <w:rStyle w:val="Hyperlink"/>
            <w:noProof/>
          </w:rPr>
          <w:t>6.03</w:t>
        </w:r>
        <w:r w:rsidR="001E2F1A">
          <w:rPr>
            <w:rFonts w:eastAsiaTheme="minorEastAsia" w:cstheme="minorBidi"/>
            <w:i w:val="0"/>
            <w:iCs w:val="0"/>
            <w:noProof/>
            <w:szCs w:val="22"/>
          </w:rPr>
          <w:tab/>
        </w:r>
        <w:r w:rsidR="001E2F1A" w:rsidRPr="00887565">
          <w:rPr>
            <w:rStyle w:val="Hyperlink"/>
            <w:noProof/>
          </w:rPr>
          <w:t xml:space="preserve"> Owner’s Response</w:t>
        </w:r>
        <w:r w:rsidR="001E2F1A">
          <w:rPr>
            <w:noProof/>
            <w:webHidden/>
          </w:rPr>
          <w:tab/>
        </w:r>
        <w:r w:rsidR="001E2F1A">
          <w:rPr>
            <w:noProof/>
            <w:webHidden/>
          </w:rPr>
          <w:fldChar w:fldCharType="begin"/>
        </w:r>
        <w:r w:rsidR="001E2F1A">
          <w:rPr>
            <w:noProof/>
            <w:webHidden/>
          </w:rPr>
          <w:instrText xml:space="preserve"> PAGEREF _Toc531158928 \h </w:instrText>
        </w:r>
        <w:r w:rsidR="001E2F1A">
          <w:rPr>
            <w:noProof/>
            <w:webHidden/>
          </w:rPr>
        </w:r>
        <w:r w:rsidR="001E2F1A">
          <w:rPr>
            <w:noProof/>
            <w:webHidden/>
          </w:rPr>
          <w:fldChar w:fldCharType="separate"/>
        </w:r>
        <w:r w:rsidR="001E2F1A">
          <w:rPr>
            <w:noProof/>
            <w:webHidden/>
          </w:rPr>
          <w:t>46</w:t>
        </w:r>
        <w:r w:rsidR="001E2F1A">
          <w:rPr>
            <w:noProof/>
            <w:webHidden/>
          </w:rPr>
          <w:fldChar w:fldCharType="end"/>
        </w:r>
      </w:hyperlink>
    </w:p>
    <w:p w:rsidR="001E2F1A" w:rsidRDefault="00D723AC">
      <w:pPr>
        <w:pStyle w:val="TOC1"/>
        <w:rPr>
          <w:rFonts w:eastAsiaTheme="minorEastAsia" w:cstheme="minorBidi"/>
          <w:b w:val="0"/>
          <w:bCs w:val="0"/>
          <w:sz w:val="22"/>
          <w:szCs w:val="22"/>
        </w:rPr>
      </w:pPr>
      <w:hyperlink w:anchor="_Toc531158929" w:history="1">
        <w:r w:rsidR="001E2F1A" w:rsidRPr="00887565">
          <w:rPr>
            <w:rStyle w:val="Hyperlink"/>
          </w:rPr>
          <w:t>Chapter 7 – Loan Modification and Requests for Action</w:t>
        </w:r>
        <w:r w:rsidR="001E2F1A">
          <w:rPr>
            <w:webHidden/>
          </w:rPr>
          <w:tab/>
        </w:r>
        <w:r w:rsidR="001E2F1A">
          <w:rPr>
            <w:webHidden/>
          </w:rPr>
          <w:fldChar w:fldCharType="begin"/>
        </w:r>
        <w:r w:rsidR="001E2F1A">
          <w:rPr>
            <w:webHidden/>
          </w:rPr>
          <w:instrText xml:space="preserve"> PAGEREF _Toc531158929 \h </w:instrText>
        </w:r>
        <w:r w:rsidR="001E2F1A">
          <w:rPr>
            <w:webHidden/>
          </w:rPr>
        </w:r>
        <w:r w:rsidR="001E2F1A">
          <w:rPr>
            <w:webHidden/>
          </w:rPr>
          <w:fldChar w:fldCharType="separate"/>
        </w:r>
        <w:r w:rsidR="001E2F1A">
          <w:rPr>
            <w:webHidden/>
          </w:rPr>
          <w:t>48</w:t>
        </w:r>
        <w:r w:rsidR="001E2F1A">
          <w:rPr>
            <w:webHidden/>
          </w:rPr>
          <w:fldChar w:fldCharType="end"/>
        </w:r>
      </w:hyperlink>
    </w:p>
    <w:p w:rsidR="001E2F1A" w:rsidRDefault="00D723AC">
      <w:pPr>
        <w:pStyle w:val="TOC2"/>
        <w:rPr>
          <w:rFonts w:eastAsiaTheme="minorEastAsia" w:cstheme="minorBidi"/>
          <w:i w:val="0"/>
          <w:iCs w:val="0"/>
          <w:noProof/>
          <w:szCs w:val="22"/>
        </w:rPr>
      </w:pPr>
      <w:hyperlink w:anchor="_Toc531158930" w:history="1">
        <w:r w:rsidR="001E2F1A" w:rsidRPr="00887565">
          <w:rPr>
            <w:rStyle w:val="Hyperlink"/>
            <w:noProof/>
          </w:rPr>
          <w:t>7.01</w:t>
        </w:r>
        <w:r w:rsidR="001E2F1A">
          <w:rPr>
            <w:rFonts w:eastAsiaTheme="minorEastAsia" w:cstheme="minorBidi"/>
            <w:i w:val="0"/>
            <w:iCs w:val="0"/>
            <w:noProof/>
            <w:szCs w:val="22"/>
          </w:rPr>
          <w:tab/>
        </w:r>
        <w:r w:rsidR="001E2F1A" w:rsidRPr="00887565">
          <w:rPr>
            <w:rStyle w:val="Hyperlink"/>
            <w:noProof/>
          </w:rPr>
          <w:t xml:space="preserve"> Sale or Transfer, Event of Default</w:t>
        </w:r>
        <w:r w:rsidR="001E2F1A">
          <w:rPr>
            <w:noProof/>
            <w:webHidden/>
          </w:rPr>
          <w:tab/>
        </w:r>
        <w:r w:rsidR="001E2F1A">
          <w:rPr>
            <w:noProof/>
            <w:webHidden/>
          </w:rPr>
          <w:fldChar w:fldCharType="begin"/>
        </w:r>
        <w:r w:rsidR="001E2F1A">
          <w:rPr>
            <w:noProof/>
            <w:webHidden/>
          </w:rPr>
          <w:instrText xml:space="preserve"> PAGEREF _Toc531158930 \h </w:instrText>
        </w:r>
        <w:r w:rsidR="001E2F1A">
          <w:rPr>
            <w:noProof/>
            <w:webHidden/>
          </w:rPr>
        </w:r>
        <w:r w:rsidR="001E2F1A">
          <w:rPr>
            <w:noProof/>
            <w:webHidden/>
          </w:rPr>
          <w:fldChar w:fldCharType="separate"/>
        </w:r>
        <w:r w:rsidR="001E2F1A">
          <w:rPr>
            <w:noProof/>
            <w:webHidden/>
          </w:rPr>
          <w:t>48</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31" w:history="1">
        <w:r w:rsidR="001E2F1A" w:rsidRPr="00887565">
          <w:rPr>
            <w:rStyle w:val="Hyperlink"/>
            <w:noProof/>
          </w:rPr>
          <w:t>7.02</w:t>
        </w:r>
        <w:r w:rsidR="001E2F1A">
          <w:rPr>
            <w:rFonts w:eastAsiaTheme="minorEastAsia" w:cstheme="minorBidi"/>
            <w:i w:val="0"/>
            <w:iCs w:val="0"/>
            <w:noProof/>
            <w:szCs w:val="22"/>
          </w:rPr>
          <w:tab/>
        </w:r>
        <w:r w:rsidR="001E2F1A" w:rsidRPr="00887565">
          <w:rPr>
            <w:rStyle w:val="Hyperlink"/>
            <w:noProof/>
          </w:rPr>
          <w:t xml:space="preserve"> Modifications and Other Servicing Requests</w:t>
        </w:r>
        <w:r w:rsidR="001E2F1A">
          <w:rPr>
            <w:noProof/>
            <w:webHidden/>
          </w:rPr>
          <w:tab/>
        </w:r>
        <w:r w:rsidR="001E2F1A">
          <w:rPr>
            <w:noProof/>
            <w:webHidden/>
          </w:rPr>
          <w:fldChar w:fldCharType="begin"/>
        </w:r>
        <w:r w:rsidR="001E2F1A">
          <w:rPr>
            <w:noProof/>
            <w:webHidden/>
          </w:rPr>
          <w:instrText xml:space="preserve"> PAGEREF _Toc531158931 \h </w:instrText>
        </w:r>
        <w:r w:rsidR="001E2F1A">
          <w:rPr>
            <w:noProof/>
            <w:webHidden/>
          </w:rPr>
        </w:r>
        <w:r w:rsidR="001E2F1A">
          <w:rPr>
            <w:noProof/>
            <w:webHidden/>
          </w:rPr>
          <w:fldChar w:fldCharType="separate"/>
        </w:r>
        <w:r w:rsidR="001E2F1A">
          <w:rPr>
            <w:noProof/>
            <w:webHidden/>
          </w:rPr>
          <w:t>48</w:t>
        </w:r>
        <w:r w:rsidR="001E2F1A">
          <w:rPr>
            <w:noProof/>
            <w:webHidden/>
          </w:rPr>
          <w:fldChar w:fldCharType="end"/>
        </w:r>
      </w:hyperlink>
    </w:p>
    <w:p w:rsidR="001E2F1A" w:rsidRDefault="00D723AC">
      <w:pPr>
        <w:pStyle w:val="TOC1"/>
        <w:rPr>
          <w:rFonts w:eastAsiaTheme="minorEastAsia" w:cstheme="minorBidi"/>
          <w:b w:val="0"/>
          <w:bCs w:val="0"/>
          <w:sz w:val="22"/>
          <w:szCs w:val="22"/>
        </w:rPr>
      </w:pPr>
      <w:hyperlink w:anchor="_Toc531158932" w:history="1">
        <w:r w:rsidR="001E2F1A" w:rsidRPr="00887565">
          <w:rPr>
            <w:rStyle w:val="Hyperlink"/>
          </w:rPr>
          <w:t>Chapter 8 – Financial Oversight</w:t>
        </w:r>
        <w:r w:rsidR="001E2F1A">
          <w:rPr>
            <w:webHidden/>
          </w:rPr>
          <w:tab/>
        </w:r>
        <w:r w:rsidR="001E2F1A">
          <w:rPr>
            <w:webHidden/>
          </w:rPr>
          <w:fldChar w:fldCharType="begin"/>
        </w:r>
        <w:r w:rsidR="001E2F1A">
          <w:rPr>
            <w:webHidden/>
          </w:rPr>
          <w:instrText xml:space="preserve"> PAGEREF _Toc531158932 \h </w:instrText>
        </w:r>
        <w:r w:rsidR="001E2F1A">
          <w:rPr>
            <w:webHidden/>
          </w:rPr>
        </w:r>
        <w:r w:rsidR="001E2F1A">
          <w:rPr>
            <w:webHidden/>
          </w:rPr>
          <w:fldChar w:fldCharType="separate"/>
        </w:r>
        <w:r w:rsidR="001E2F1A">
          <w:rPr>
            <w:webHidden/>
          </w:rPr>
          <w:t>49</w:t>
        </w:r>
        <w:r w:rsidR="001E2F1A">
          <w:rPr>
            <w:webHidden/>
          </w:rPr>
          <w:fldChar w:fldCharType="end"/>
        </w:r>
      </w:hyperlink>
    </w:p>
    <w:p w:rsidR="001E2F1A" w:rsidRDefault="00D723AC">
      <w:pPr>
        <w:pStyle w:val="TOC1"/>
        <w:rPr>
          <w:rFonts w:eastAsiaTheme="minorEastAsia" w:cstheme="minorBidi"/>
          <w:b w:val="0"/>
          <w:bCs w:val="0"/>
          <w:sz w:val="22"/>
          <w:szCs w:val="22"/>
        </w:rPr>
      </w:pPr>
      <w:hyperlink w:anchor="_Toc531158933" w:history="1">
        <w:r w:rsidR="001E2F1A" w:rsidRPr="00887565">
          <w:rPr>
            <w:rStyle w:val="Hyperlink"/>
          </w:rPr>
          <w:t>Chapter 9 – Fraud Disclosure and Suspension</w:t>
        </w:r>
        <w:r w:rsidR="001E2F1A">
          <w:rPr>
            <w:webHidden/>
          </w:rPr>
          <w:tab/>
        </w:r>
        <w:r w:rsidR="001E2F1A">
          <w:rPr>
            <w:webHidden/>
          </w:rPr>
          <w:fldChar w:fldCharType="begin"/>
        </w:r>
        <w:r w:rsidR="001E2F1A">
          <w:rPr>
            <w:webHidden/>
          </w:rPr>
          <w:instrText xml:space="preserve"> PAGEREF _Toc531158933 \h </w:instrText>
        </w:r>
        <w:r w:rsidR="001E2F1A">
          <w:rPr>
            <w:webHidden/>
          </w:rPr>
        </w:r>
        <w:r w:rsidR="001E2F1A">
          <w:rPr>
            <w:webHidden/>
          </w:rPr>
          <w:fldChar w:fldCharType="separate"/>
        </w:r>
        <w:r w:rsidR="001E2F1A">
          <w:rPr>
            <w:webHidden/>
          </w:rPr>
          <w:t>50</w:t>
        </w:r>
        <w:r w:rsidR="001E2F1A">
          <w:rPr>
            <w:webHidden/>
          </w:rPr>
          <w:fldChar w:fldCharType="end"/>
        </w:r>
      </w:hyperlink>
    </w:p>
    <w:p w:rsidR="001E2F1A" w:rsidRDefault="00D723AC">
      <w:pPr>
        <w:pStyle w:val="TOC2"/>
        <w:rPr>
          <w:rFonts w:eastAsiaTheme="minorEastAsia" w:cstheme="minorBidi"/>
          <w:i w:val="0"/>
          <w:iCs w:val="0"/>
          <w:noProof/>
          <w:szCs w:val="22"/>
        </w:rPr>
      </w:pPr>
      <w:hyperlink w:anchor="_Toc531158934" w:history="1">
        <w:r w:rsidR="001E2F1A" w:rsidRPr="00887565">
          <w:rPr>
            <w:rStyle w:val="Hyperlink"/>
            <w:noProof/>
          </w:rPr>
          <w:t>9.01</w:t>
        </w:r>
        <w:r w:rsidR="001E2F1A">
          <w:rPr>
            <w:rFonts w:eastAsiaTheme="minorEastAsia" w:cstheme="minorBidi"/>
            <w:i w:val="0"/>
            <w:iCs w:val="0"/>
            <w:noProof/>
            <w:szCs w:val="22"/>
          </w:rPr>
          <w:tab/>
        </w:r>
        <w:r w:rsidR="001E2F1A" w:rsidRPr="00887565">
          <w:rPr>
            <w:rStyle w:val="Hyperlink"/>
            <w:noProof/>
          </w:rPr>
          <w:t xml:space="preserve"> Fraud Disclosure</w:t>
        </w:r>
        <w:r w:rsidR="001E2F1A">
          <w:rPr>
            <w:noProof/>
            <w:webHidden/>
          </w:rPr>
          <w:tab/>
        </w:r>
        <w:r w:rsidR="001E2F1A">
          <w:rPr>
            <w:noProof/>
            <w:webHidden/>
          </w:rPr>
          <w:fldChar w:fldCharType="begin"/>
        </w:r>
        <w:r w:rsidR="001E2F1A">
          <w:rPr>
            <w:noProof/>
            <w:webHidden/>
          </w:rPr>
          <w:instrText xml:space="preserve"> PAGEREF _Toc531158934 \h </w:instrText>
        </w:r>
        <w:r w:rsidR="001E2F1A">
          <w:rPr>
            <w:noProof/>
            <w:webHidden/>
          </w:rPr>
        </w:r>
        <w:r w:rsidR="001E2F1A">
          <w:rPr>
            <w:noProof/>
            <w:webHidden/>
          </w:rPr>
          <w:fldChar w:fldCharType="separate"/>
        </w:r>
        <w:r w:rsidR="001E2F1A">
          <w:rPr>
            <w:noProof/>
            <w:webHidden/>
          </w:rPr>
          <w:t>50</w:t>
        </w:r>
        <w:r w:rsidR="001E2F1A">
          <w:rPr>
            <w:noProof/>
            <w:webHidden/>
          </w:rPr>
          <w:fldChar w:fldCharType="end"/>
        </w:r>
      </w:hyperlink>
    </w:p>
    <w:p w:rsidR="001E2F1A" w:rsidRDefault="00D723AC">
      <w:pPr>
        <w:pStyle w:val="TOC2"/>
        <w:rPr>
          <w:rFonts w:eastAsiaTheme="minorEastAsia" w:cstheme="minorBidi"/>
          <w:i w:val="0"/>
          <w:iCs w:val="0"/>
          <w:noProof/>
          <w:szCs w:val="22"/>
        </w:rPr>
      </w:pPr>
      <w:hyperlink w:anchor="_Toc531158935" w:history="1">
        <w:r w:rsidR="001E2F1A" w:rsidRPr="00887565">
          <w:rPr>
            <w:rStyle w:val="Hyperlink"/>
            <w:noProof/>
          </w:rPr>
          <w:t>9.02</w:t>
        </w:r>
        <w:r w:rsidR="001E2F1A">
          <w:rPr>
            <w:rFonts w:eastAsiaTheme="minorEastAsia" w:cstheme="minorBidi"/>
            <w:i w:val="0"/>
            <w:iCs w:val="0"/>
            <w:noProof/>
            <w:szCs w:val="22"/>
          </w:rPr>
          <w:tab/>
        </w:r>
        <w:r w:rsidR="001E2F1A" w:rsidRPr="00887565">
          <w:rPr>
            <w:rStyle w:val="Hyperlink"/>
            <w:noProof/>
          </w:rPr>
          <w:t xml:space="preserve"> Suspension</w:t>
        </w:r>
        <w:r w:rsidR="001E2F1A">
          <w:rPr>
            <w:noProof/>
            <w:webHidden/>
          </w:rPr>
          <w:tab/>
        </w:r>
        <w:r w:rsidR="001E2F1A">
          <w:rPr>
            <w:noProof/>
            <w:webHidden/>
          </w:rPr>
          <w:fldChar w:fldCharType="begin"/>
        </w:r>
        <w:r w:rsidR="001E2F1A">
          <w:rPr>
            <w:noProof/>
            <w:webHidden/>
          </w:rPr>
          <w:instrText xml:space="preserve"> PAGEREF _Toc531158935 \h </w:instrText>
        </w:r>
        <w:r w:rsidR="001E2F1A">
          <w:rPr>
            <w:noProof/>
            <w:webHidden/>
          </w:rPr>
        </w:r>
        <w:r w:rsidR="001E2F1A">
          <w:rPr>
            <w:noProof/>
            <w:webHidden/>
          </w:rPr>
          <w:fldChar w:fldCharType="separate"/>
        </w:r>
        <w:r w:rsidR="001E2F1A">
          <w:rPr>
            <w:noProof/>
            <w:webHidden/>
          </w:rPr>
          <w:t>50</w:t>
        </w:r>
        <w:r w:rsidR="001E2F1A">
          <w:rPr>
            <w:noProof/>
            <w:webHidden/>
          </w:rPr>
          <w:fldChar w:fldCharType="end"/>
        </w:r>
      </w:hyperlink>
    </w:p>
    <w:p w:rsidR="00053277" w:rsidRDefault="00AB4906" w:rsidP="00AA3811">
      <w:pPr>
        <w:pStyle w:val="TOC1"/>
        <w:sectPr w:rsidR="00053277" w:rsidSect="00053277">
          <w:headerReference w:type="even" r:id="rId12"/>
          <w:footerReference w:type="default" r:id="rId13"/>
          <w:headerReference w:type="first" r:id="rId14"/>
          <w:type w:val="continuous"/>
          <w:pgSz w:w="12240" w:h="15840"/>
          <w:pgMar w:top="1440" w:right="1440" w:bottom="1440" w:left="1440" w:header="720" w:footer="720" w:gutter="0"/>
          <w:cols w:space="720"/>
          <w:docGrid w:linePitch="360"/>
        </w:sectPr>
      </w:pPr>
      <w:r w:rsidRPr="00C94B55">
        <w:fldChar w:fldCharType="end"/>
      </w:r>
    </w:p>
    <w:p w:rsidR="00A91640" w:rsidRDefault="00A91640" w:rsidP="00AA3811">
      <w:pPr>
        <w:pStyle w:val="TOC1"/>
        <w:sectPr w:rsidR="00A91640" w:rsidSect="00053277">
          <w:headerReference w:type="even" r:id="rId15"/>
          <w:headerReference w:type="default" r:id="rId16"/>
          <w:type w:val="continuous"/>
          <w:pgSz w:w="12240" w:h="15840"/>
          <w:pgMar w:top="1440" w:right="1440" w:bottom="1440" w:left="1440" w:header="720" w:footer="720" w:gutter="0"/>
          <w:cols w:space="720"/>
          <w:docGrid w:linePitch="360"/>
        </w:sectPr>
      </w:pPr>
    </w:p>
    <w:p w:rsidR="000C3F4C" w:rsidRPr="00932416" w:rsidRDefault="002008BD" w:rsidP="00BA28C4">
      <w:pPr>
        <w:pStyle w:val="SFHeading10"/>
      </w:pPr>
      <w:bookmarkStart w:id="0" w:name="_Toc437265825"/>
      <w:bookmarkStart w:id="1" w:name="_Toc531158866"/>
      <w:bookmarkStart w:id="2" w:name="Definitions"/>
      <w:r w:rsidRPr="00932416">
        <w:lastRenderedPageBreak/>
        <w:t>Introduction</w:t>
      </w:r>
      <w:bookmarkEnd w:id="0"/>
      <w:bookmarkEnd w:id="1"/>
    </w:p>
    <w:p w:rsidR="002008BD" w:rsidRPr="00AD7EC4" w:rsidRDefault="0095031E" w:rsidP="007E47BB">
      <w:pPr>
        <w:autoSpaceDE w:val="0"/>
        <w:autoSpaceDN w:val="0"/>
        <w:adjustRightInd w:val="0"/>
        <w:rPr>
          <w:rFonts w:asciiTheme="minorHAnsi" w:hAnsiTheme="minorHAnsi"/>
          <w:sz w:val="22"/>
        </w:rPr>
      </w:pPr>
      <w:r w:rsidRPr="00AD7EC4">
        <w:rPr>
          <w:rFonts w:ascii="Calibri" w:hAnsi="Calibri" w:cs="Calibri"/>
          <w:sz w:val="22"/>
        </w:rPr>
        <w:t>Minnesota Housing has administered the HOME Investment Partnerships Program since 1992</w:t>
      </w:r>
      <w:r w:rsidR="00B81ADE" w:rsidRPr="00AD7EC4">
        <w:rPr>
          <w:rFonts w:ascii="Calibri" w:hAnsi="Calibri" w:cs="Calibri"/>
          <w:sz w:val="22"/>
        </w:rPr>
        <w:t xml:space="preserve"> and the National Housing Trust Fund (NHTF) Program since 20</w:t>
      </w:r>
      <w:r w:rsidR="00292D01" w:rsidRPr="00AD7EC4">
        <w:rPr>
          <w:rFonts w:ascii="Calibri" w:hAnsi="Calibri" w:cs="Calibri"/>
          <w:sz w:val="22"/>
        </w:rPr>
        <w:t>1</w:t>
      </w:r>
      <w:r w:rsidR="00B81ADE" w:rsidRPr="00AD7EC4">
        <w:rPr>
          <w:rFonts w:ascii="Calibri" w:hAnsi="Calibri" w:cs="Calibri"/>
          <w:sz w:val="22"/>
        </w:rPr>
        <w:t>6</w:t>
      </w:r>
      <w:r w:rsidRPr="00AD7EC4">
        <w:rPr>
          <w:rFonts w:ascii="Calibri" w:hAnsi="Calibri" w:cs="Calibri"/>
          <w:sz w:val="22"/>
        </w:rPr>
        <w:t xml:space="preserve">. </w:t>
      </w:r>
      <w:r w:rsidR="002008BD" w:rsidRPr="00AD7EC4">
        <w:rPr>
          <w:rFonts w:asciiTheme="minorHAnsi" w:hAnsiTheme="minorHAnsi"/>
          <w:sz w:val="22"/>
        </w:rPr>
        <w:t xml:space="preserve">Properties that have been developed using </w:t>
      </w:r>
      <w:r w:rsidR="005E3B89" w:rsidRPr="00AD7EC4">
        <w:rPr>
          <w:rFonts w:asciiTheme="minorHAnsi" w:hAnsiTheme="minorHAnsi"/>
          <w:sz w:val="22"/>
        </w:rPr>
        <w:t>these</w:t>
      </w:r>
      <w:r w:rsidRPr="00AD7EC4">
        <w:rPr>
          <w:rFonts w:asciiTheme="minorHAnsi" w:hAnsiTheme="minorHAnsi"/>
          <w:sz w:val="22"/>
        </w:rPr>
        <w:t xml:space="preserve"> </w:t>
      </w:r>
      <w:r w:rsidR="002008BD" w:rsidRPr="00AD7EC4">
        <w:rPr>
          <w:rFonts w:asciiTheme="minorHAnsi" w:hAnsiTheme="minorHAnsi"/>
          <w:sz w:val="22"/>
        </w:rPr>
        <w:t xml:space="preserve">funds are subject to specific rules designed to ensure that they remain affordable throughout the required period of affordability (also referred to herein as the effective period or compliance period). This </w:t>
      </w:r>
      <w:r w:rsidR="008E1694">
        <w:rPr>
          <w:rFonts w:asciiTheme="minorHAnsi" w:hAnsiTheme="minorHAnsi"/>
          <w:sz w:val="22"/>
        </w:rPr>
        <w:t>guide</w:t>
      </w:r>
      <w:r w:rsidR="008E1694" w:rsidRPr="00AD7EC4">
        <w:rPr>
          <w:rFonts w:asciiTheme="minorHAnsi" w:hAnsiTheme="minorHAnsi"/>
          <w:sz w:val="22"/>
        </w:rPr>
        <w:t xml:space="preserve"> </w:t>
      </w:r>
      <w:r w:rsidR="002008BD" w:rsidRPr="00AD7EC4">
        <w:rPr>
          <w:rFonts w:asciiTheme="minorHAnsi" w:hAnsiTheme="minorHAnsi"/>
          <w:sz w:val="22"/>
        </w:rPr>
        <w:t xml:space="preserve">is designed to assist owners and their agents to plan and maintain compliance with the regulatory requirements associated with the utilization of </w:t>
      </w:r>
      <w:r w:rsidR="005E3B89" w:rsidRPr="00AD7EC4">
        <w:rPr>
          <w:rFonts w:asciiTheme="minorHAnsi" w:hAnsiTheme="minorHAnsi"/>
          <w:sz w:val="22"/>
        </w:rPr>
        <w:t>these</w:t>
      </w:r>
      <w:r w:rsidRPr="00AD7EC4">
        <w:rPr>
          <w:rFonts w:asciiTheme="minorHAnsi" w:hAnsiTheme="minorHAnsi"/>
          <w:sz w:val="22"/>
        </w:rPr>
        <w:t xml:space="preserve"> </w:t>
      </w:r>
      <w:r w:rsidR="002008BD" w:rsidRPr="00AD7EC4">
        <w:rPr>
          <w:rFonts w:asciiTheme="minorHAnsi" w:hAnsiTheme="minorHAnsi"/>
          <w:sz w:val="22"/>
        </w:rPr>
        <w:t xml:space="preserve">funds in multifamily properties.  </w:t>
      </w:r>
    </w:p>
    <w:p w:rsidR="0095031E" w:rsidRPr="00AD7EC4" w:rsidRDefault="0095031E" w:rsidP="00BA28C4">
      <w:pPr>
        <w:pStyle w:val="SFNormal0"/>
        <w:rPr>
          <w:rFonts w:asciiTheme="minorHAnsi" w:hAnsiTheme="minorHAnsi"/>
          <w:sz w:val="22"/>
        </w:rPr>
      </w:pPr>
    </w:p>
    <w:p w:rsidR="00D97DC7" w:rsidRPr="00AD7EC4" w:rsidRDefault="002008BD" w:rsidP="007E47BB">
      <w:pPr>
        <w:autoSpaceDE w:val="0"/>
        <w:autoSpaceDN w:val="0"/>
        <w:adjustRightInd w:val="0"/>
        <w:rPr>
          <w:rFonts w:asciiTheme="minorHAnsi" w:hAnsiTheme="minorHAnsi" w:cs="Calibri"/>
          <w:sz w:val="22"/>
        </w:rPr>
      </w:pPr>
      <w:r w:rsidRPr="00AD7EC4">
        <w:rPr>
          <w:rFonts w:asciiTheme="minorHAnsi" w:hAnsiTheme="minorHAnsi"/>
          <w:sz w:val="22"/>
        </w:rPr>
        <w:t>It is the responsibility of the Minnesota Housing Finance Agency (Minnesota Housing) to monitor the continuing compliance of units that have received HOME funds in accordance with HUD regulations contained in 24 CFR Part 92</w:t>
      </w:r>
      <w:r w:rsidR="00D97DC7" w:rsidRPr="00AD7EC4">
        <w:rPr>
          <w:rFonts w:asciiTheme="minorHAnsi" w:hAnsiTheme="minorHAnsi"/>
          <w:sz w:val="22"/>
        </w:rPr>
        <w:t>, and</w:t>
      </w:r>
      <w:r w:rsidR="0095031E" w:rsidRPr="00AD7EC4">
        <w:rPr>
          <w:rFonts w:asciiTheme="minorHAnsi" w:hAnsiTheme="minorHAnsi"/>
          <w:sz w:val="22"/>
        </w:rPr>
        <w:t xml:space="preserve"> </w:t>
      </w:r>
      <w:r w:rsidR="00D97DC7" w:rsidRPr="00AD7EC4">
        <w:rPr>
          <w:rFonts w:asciiTheme="minorHAnsi" w:hAnsiTheme="minorHAnsi"/>
          <w:sz w:val="22"/>
        </w:rPr>
        <w:t>for</w:t>
      </w:r>
      <w:r w:rsidR="0095031E" w:rsidRPr="00AD7EC4">
        <w:rPr>
          <w:rFonts w:asciiTheme="minorHAnsi" w:hAnsiTheme="minorHAnsi"/>
          <w:sz w:val="22"/>
        </w:rPr>
        <w:t xml:space="preserve"> units that have received NHTF funds in accordance with NHTF regulations contained in 24 CFR Part</w:t>
      </w:r>
      <w:r w:rsidR="0053442D" w:rsidRPr="00AD7EC4">
        <w:rPr>
          <w:rFonts w:asciiTheme="minorHAnsi" w:hAnsiTheme="minorHAnsi"/>
          <w:sz w:val="22"/>
        </w:rPr>
        <w:t xml:space="preserve"> </w:t>
      </w:r>
      <w:r w:rsidR="0095031E" w:rsidRPr="00AD7EC4">
        <w:rPr>
          <w:rFonts w:asciiTheme="minorHAnsi" w:hAnsiTheme="minorHAnsi"/>
          <w:sz w:val="22"/>
        </w:rPr>
        <w:t>93</w:t>
      </w:r>
      <w:r w:rsidR="00D16D6A">
        <w:rPr>
          <w:rFonts w:asciiTheme="minorHAnsi" w:hAnsiTheme="minorHAnsi"/>
          <w:sz w:val="22"/>
        </w:rPr>
        <w:t xml:space="preserve">. </w:t>
      </w:r>
      <w:r w:rsidRPr="00AD7EC4">
        <w:rPr>
          <w:rFonts w:asciiTheme="minorHAnsi" w:hAnsiTheme="minorHAnsi"/>
          <w:sz w:val="22"/>
        </w:rPr>
        <w:t xml:space="preserve">It is also Minnesota Housing’s responsibility to ensure that property owners retain the housing units as affordable throughout the period of affordability. The following procedures apply to all rental properties </w:t>
      </w:r>
      <w:r w:rsidR="0008312E">
        <w:rPr>
          <w:rFonts w:asciiTheme="minorHAnsi" w:hAnsiTheme="minorHAnsi"/>
          <w:sz w:val="22"/>
        </w:rPr>
        <w:t>that</w:t>
      </w:r>
      <w:r w:rsidR="0008312E" w:rsidRPr="00AD7EC4">
        <w:rPr>
          <w:rFonts w:asciiTheme="minorHAnsi" w:hAnsiTheme="minorHAnsi"/>
          <w:sz w:val="22"/>
        </w:rPr>
        <w:t xml:space="preserve"> </w:t>
      </w:r>
      <w:r w:rsidRPr="00AD7EC4">
        <w:rPr>
          <w:rFonts w:asciiTheme="minorHAnsi" w:hAnsiTheme="minorHAnsi"/>
          <w:sz w:val="22"/>
        </w:rPr>
        <w:t xml:space="preserve">have received funds under the HOME </w:t>
      </w:r>
      <w:r w:rsidR="00EE59F7" w:rsidRPr="00AD7EC4">
        <w:rPr>
          <w:rFonts w:asciiTheme="minorHAnsi" w:hAnsiTheme="minorHAnsi"/>
          <w:sz w:val="22"/>
        </w:rPr>
        <w:t xml:space="preserve">or NHTF </w:t>
      </w:r>
      <w:r w:rsidRPr="00AD7EC4">
        <w:rPr>
          <w:rFonts w:asciiTheme="minorHAnsi" w:hAnsiTheme="minorHAnsi"/>
          <w:sz w:val="22"/>
        </w:rPr>
        <w:t>program. Any violation of the requirements could result in acceleration of the repayment of funds.</w:t>
      </w:r>
      <w:r w:rsidR="0053442D" w:rsidRPr="00AD7EC4">
        <w:rPr>
          <w:rFonts w:asciiTheme="minorHAnsi" w:hAnsiTheme="minorHAnsi"/>
          <w:sz w:val="22"/>
        </w:rPr>
        <w:t xml:space="preserve">  </w:t>
      </w:r>
      <w:r w:rsidR="0053442D" w:rsidRPr="00AD7EC4">
        <w:rPr>
          <w:rFonts w:asciiTheme="minorHAnsi" w:hAnsiTheme="minorHAnsi" w:cs="Calibri"/>
          <w:sz w:val="22"/>
        </w:rPr>
        <w:t xml:space="preserve">Unless a provision is noted as </w:t>
      </w:r>
      <w:r w:rsidR="0053442D" w:rsidRPr="00AD7EC4">
        <w:rPr>
          <w:rFonts w:asciiTheme="minorHAnsi" w:hAnsiTheme="minorHAnsi" w:cs="F1"/>
          <w:sz w:val="22"/>
        </w:rPr>
        <w:t>“</w:t>
      </w:r>
      <w:r w:rsidR="0053442D" w:rsidRPr="00AD7EC4">
        <w:rPr>
          <w:rFonts w:asciiTheme="minorHAnsi" w:hAnsiTheme="minorHAnsi" w:cs="Calibri"/>
          <w:sz w:val="22"/>
        </w:rPr>
        <w:t>HOME Only</w:t>
      </w:r>
      <w:r w:rsidR="0053442D" w:rsidRPr="00AD7EC4">
        <w:rPr>
          <w:rFonts w:asciiTheme="minorHAnsi" w:hAnsiTheme="minorHAnsi" w:cs="F1"/>
          <w:sz w:val="22"/>
        </w:rPr>
        <w:t xml:space="preserve">” </w:t>
      </w:r>
      <w:r w:rsidR="0053442D" w:rsidRPr="00AD7EC4">
        <w:rPr>
          <w:rFonts w:asciiTheme="minorHAnsi" w:hAnsiTheme="minorHAnsi" w:cs="Calibri"/>
          <w:sz w:val="22"/>
        </w:rPr>
        <w:t xml:space="preserve">or </w:t>
      </w:r>
      <w:r w:rsidR="0053442D" w:rsidRPr="00AD7EC4">
        <w:rPr>
          <w:rFonts w:asciiTheme="minorHAnsi" w:hAnsiTheme="minorHAnsi" w:cs="F1"/>
          <w:sz w:val="22"/>
        </w:rPr>
        <w:t>“</w:t>
      </w:r>
      <w:r w:rsidR="0053442D" w:rsidRPr="00AD7EC4">
        <w:rPr>
          <w:rFonts w:asciiTheme="minorHAnsi" w:hAnsiTheme="minorHAnsi" w:cs="Calibri"/>
          <w:sz w:val="22"/>
        </w:rPr>
        <w:t>NHTF Only</w:t>
      </w:r>
      <w:r w:rsidR="0008312E">
        <w:rPr>
          <w:rFonts w:asciiTheme="minorHAnsi" w:hAnsiTheme="minorHAnsi" w:cs="Calibri"/>
          <w:sz w:val="22"/>
        </w:rPr>
        <w:t>,</w:t>
      </w:r>
      <w:r w:rsidR="0053442D" w:rsidRPr="00AD7EC4">
        <w:rPr>
          <w:rFonts w:asciiTheme="minorHAnsi" w:hAnsiTheme="minorHAnsi" w:cs="F1"/>
          <w:sz w:val="22"/>
        </w:rPr>
        <w:t>”</w:t>
      </w:r>
      <w:r w:rsidR="0053442D" w:rsidRPr="00AD7EC4">
        <w:rPr>
          <w:rFonts w:asciiTheme="minorHAnsi" w:hAnsiTheme="minorHAnsi" w:cs="Calibri"/>
          <w:sz w:val="22"/>
        </w:rPr>
        <w:t xml:space="preserve"> all provisions of this guide apply to both programs. Noncompliance by the owner</w:t>
      </w:r>
      <w:r w:rsidR="008E5B0D">
        <w:rPr>
          <w:rFonts w:asciiTheme="minorHAnsi" w:hAnsiTheme="minorHAnsi" w:cs="Calibri"/>
          <w:sz w:val="22"/>
        </w:rPr>
        <w:t xml:space="preserve"> </w:t>
      </w:r>
      <w:r w:rsidR="0053442D" w:rsidRPr="00AD7EC4">
        <w:rPr>
          <w:rFonts w:asciiTheme="minorHAnsi" w:hAnsiTheme="minorHAnsi" w:cs="Calibri"/>
          <w:sz w:val="22"/>
        </w:rPr>
        <w:t xml:space="preserve">may </w:t>
      </w:r>
      <w:r w:rsidR="0008312E">
        <w:rPr>
          <w:rFonts w:asciiTheme="minorHAnsi" w:hAnsiTheme="minorHAnsi" w:cs="Calibri"/>
          <w:sz w:val="22"/>
        </w:rPr>
        <w:t>result in</w:t>
      </w:r>
      <w:r w:rsidR="0008312E" w:rsidRPr="00AD7EC4">
        <w:rPr>
          <w:rFonts w:asciiTheme="minorHAnsi" w:hAnsiTheme="minorHAnsi" w:cs="Calibri"/>
          <w:sz w:val="22"/>
        </w:rPr>
        <w:t xml:space="preserve"> </w:t>
      </w:r>
      <w:r w:rsidR="0053442D" w:rsidRPr="00AD7EC4">
        <w:rPr>
          <w:rFonts w:asciiTheme="minorHAnsi" w:hAnsiTheme="minorHAnsi" w:cs="Calibri"/>
          <w:sz w:val="22"/>
        </w:rPr>
        <w:t>serious financial consequences.</w:t>
      </w:r>
    </w:p>
    <w:p w:rsidR="00D97DC7" w:rsidRPr="00AD7EC4" w:rsidRDefault="00D97DC7" w:rsidP="007E47BB">
      <w:pPr>
        <w:autoSpaceDE w:val="0"/>
        <w:autoSpaceDN w:val="0"/>
        <w:adjustRightInd w:val="0"/>
        <w:rPr>
          <w:rFonts w:asciiTheme="minorHAnsi" w:hAnsiTheme="minorHAnsi"/>
          <w:sz w:val="22"/>
        </w:rPr>
      </w:pPr>
    </w:p>
    <w:p w:rsidR="002008BD" w:rsidRPr="00AD7EC4" w:rsidRDefault="002008BD" w:rsidP="00BA28C4">
      <w:pPr>
        <w:pStyle w:val="SFNormal0"/>
        <w:rPr>
          <w:rFonts w:asciiTheme="minorHAnsi" w:hAnsiTheme="minorHAnsi"/>
          <w:sz w:val="22"/>
        </w:rPr>
      </w:pPr>
      <w:r w:rsidRPr="00AD7EC4">
        <w:rPr>
          <w:rFonts w:asciiTheme="minorHAnsi" w:hAnsiTheme="minorHAnsi"/>
          <w:sz w:val="22"/>
        </w:rPr>
        <w:t>Successful operation of a HOME</w:t>
      </w:r>
      <w:r w:rsidR="00EE59F7" w:rsidRPr="00AD7EC4">
        <w:rPr>
          <w:rFonts w:asciiTheme="minorHAnsi" w:hAnsiTheme="minorHAnsi"/>
          <w:sz w:val="22"/>
        </w:rPr>
        <w:t xml:space="preserve"> or NHTF</w:t>
      </w:r>
      <w:r w:rsidR="002A24E9">
        <w:rPr>
          <w:rFonts w:asciiTheme="minorHAnsi" w:hAnsiTheme="minorHAnsi"/>
          <w:sz w:val="22"/>
        </w:rPr>
        <w:t xml:space="preserve"> </w:t>
      </w:r>
      <w:r w:rsidRPr="00AD7EC4">
        <w:rPr>
          <w:rFonts w:asciiTheme="minorHAnsi" w:hAnsiTheme="minorHAnsi"/>
          <w:sz w:val="22"/>
        </w:rPr>
        <w:t xml:space="preserve">funded property is management intensive; the owner is responsible for ensuring that the property is properly administered. Thorough understanding of </w:t>
      </w:r>
      <w:r w:rsidR="00EE59F7" w:rsidRPr="00AD7EC4">
        <w:rPr>
          <w:rFonts w:asciiTheme="minorHAnsi" w:hAnsiTheme="minorHAnsi"/>
          <w:sz w:val="22"/>
        </w:rPr>
        <w:t xml:space="preserve">program </w:t>
      </w:r>
      <w:r w:rsidRPr="00AD7EC4">
        <w:rPr>
          <w:rFonts w:asciiTheme="minorHAnsi" w:hAnsiTheme="minorHAnsi"/>
          <w:sz w:val="22"/>
        </w:rPr>
        <w:t>requirements and compliance monitoring procedures requires training of owners and managers. Owner</w:t>
      </w:r>
      <w:r w:rsidR="0009467C">
        <w:rPr>
          <w:rFonts w:asciiTheme="minorHAnsi" w:hAnsiTheme="minorHAnsi"/>
          <w:sz w:val="22"/>
        </w:rPr>
        <w:t>s</w:t>
      </w:r>
      <w:r w:rsidRPr="00AD7EC4">
        <w:rPr>
          <w:rFonts w:asciiTheme="minorHAnsi" w:hAnsiTheme="minorHAnsi"/>
          <w:sz w:val="22"/>
        </w:rPr>
        <w:t xml:space="preserve"> should ensure that </w:t>
      </w:r>
      <w:r w:rsidR="0009467C">
        <w:rPr>
          <w:rFonts w:asciiTheme="minorHAnsi" w:hAnsiTheme="minorHAnsi"/>
          <w:sz w:val="22"/>
        </w:rPr>
        <w:t>they</w:t>
      </w:r>
      <w:r w:rsidR="0009467C" w:rsidRPr="00AD7EC4">
        <w:rPr>
          <w:rFonts w:asciiTheme="minorHAnsi" w:hAnsiTheme="minorHAnsi"/>
          <w:sz w:val="22"/>
        </w:rPr>
        <w:t xml:space="preserve"> </w:t>
      </w:r>
      <w:r w:rsidRPr="00AD7EC4">
        <w:rPr>
          <w:rFonts w:asciiTheme="minorHAnsi" w:hAnsiTheme="minorHAnsi"/>
          <w:sz w:val="22"/>
        </w:rPr>
        <w:t>know and understand the requirements of the financing and the compliance requirements</w:t>
      </w:r>
      <w:r w:rsidR="0009467C">
        <w:rPr>
          <w:rFonts w:asciiTheme="minorHAnsi" w:hAnsiTheme="minorHAnsi"/>
          <w:sz w:val="22"/>
        </w:rPr>
        <w:t>,</w:t>
      </w:r>
      <w:r w:rsidRPr="00AD7EC4">
        <w:rPr>
          <w:rFonts w:asciiTheme="minorHAnsi" w:hAnsiTheme="minorHAnsi"/>
          <w:sz w:val="22"/>
        </w:rPr>
        <w:t xml:space="preserve"> as failure to comply may have very serious consequences. Minnesota Housing recommends owners, management agents and site managers receive compliance training before certifying or leasing any </w:t>
      </w:r>
      <w:r w:rsidR="00EE59F7" w:rsidRPr="00AD7EC4">
        <w:rPr>
          <w:rFonts w:asciiTheme="minorHAnsi" w:hAnsiTheme="minorHAnsi"/>
          <w:sz w:val="22"/>
        </w:rPr>
        <w:t xml:space="preserve">assisted </w:t>
      </w:r>
      <w:r w:rsidRPr="00AD7EC4">
        <w:rPr>
          <w:rFonts w:asciiTheme="minorHAnsi" w:hAnsiTheme="minorHAnsi"/>
          <w:sz w:val="22"/>
        </w:rPr>
        <w:t>units. At a minimum, training should cover key compliance terms, determination of rents, tenant eligibility, file documentation, procedures for maintaining the required unit mix, reporting and record</w:t>
      </w:r>
      <w:r w:rsidR="00ED1EB5">
        <w:rPr>
          <w:rFonts w:asciiTheme="minorHAnsi" w:hAnsiTheme="minorHAnsi"/>
          <w:sz w:val="22"/>
        </w:rPr>
        <w:t>s</w:t>
      </w:r>
      <w:r w:rsidRPr="00AD7EC4">
        <w:rPr>
          <w:rFonts w:asciiTheme="minorHAnsi" w:hAnsiTheme="minorHAnsi"/>
          <w:sz w:val="22"/>
        </w:rPr>
        <w:t xml:space="preserve"> retention requirements, property condition standards, ongoing </w:t>
      </w:r>
      <w:r w:rsidR="0009467C" w:rsidRPr="00AD7EC4">
        <w:rPr>
          <w:rFonts w:asciiTheme="minorHAnsi" w:hAnsiTheme="minorHAnsi"/>
          <w:sz w:val="22"/>
        </w:rPr>
        <w:t>lead</w:t>
      </w:r>
      <w:r w:rsidR="0009467C">
        <w:rPr>
          <w:rFonts w:asciiTheme="minorHAnsi" w:hAnsiTheme="minorHAnsi"/>
          <w:sz w:val="22"/>
        </w:rPr>
        <w:t>-</w:t>
      </w:r>
      <w:r w:rsidRPr="00AD7EC4">
        <w:rPr>
          <w:rFonts w:asciiTheme="minorHAnsi" w:hAnsiTheme="minorHAnsi"/>
          <w:sz w:val="22"/>
        </w:rPr>
        <w:t>based paint maintenance, and site visits. Continuing education each year</w:t>
      </w:r>
      <w:r w:rsidR="0009467C">
        <w:rPr>
          <w:rFonts w:asciiTheme="minorHAnsi" w:hAnsiTheme="minorHAnsi"/>
          <w:sz w:val="22"/>
        </w:rPr>
        <w:t>,</w:t>
      </w:r>
      <w:r w:rsidRPr="00AD7EC4">
        <w:rPr>
          <w:rFonts w:asciiTheme="minorHAnsi" w:hAnsiTheme="minorHAnsi"/>
          <w:sz w:val="22"/>
        </w:rPr>
        <w:t xml:space="preserve"> or at a minimum every other year</w:t>
      </w:r>
      <w:r w:rsidR="0009467C">
        <w:rPr>
          <w:rFonts w:asciiTheme="minorHAnsi" w:hAnsiTheme="minorHAnsi"/>
          <w:sz w:val="22"/>
        </w:rPr>
        <w:t>,</w:t>
      </w:r>
      <w:r w:rsidRPr="00AD7EC4">
        <w:rPr>
          <w:rFonts w:asciiTheme="minorHAnsi" w:hAnsiTheme="minorHAnsi"/>
          <w:sz w:val="22"/>
        </w:rPr>
        <w:t xml:space="preserve"> is strongly recommended in order to keep up with regulatory and procedural changes. Minnesota Housing does not provide</w:t>
      </w:r>
      <w:r w:rsidR="00B81ADE" w:rsidRPr="00AD7EC4">
        <w:rPr>
          <w:rFonts w:asciiTheme="minorHAnsi" w:hAnsiTheme="minorHAnsi"/>
          <w:sz w:val="22"/>
        </w:rPr>
        <w:t xml:space="preserve"> direct</w:t>
      </w:r>
      <w:r w:rsidRPr="00AD7EC4">
        <w:rPr>
          <w:rFonts w:asciiTheme="minorHAnsi" w:hAnsiTheme="minorHAnsi"/>
          <w:sz w:val="22"/>
        </w:rPr>
        <w:t xml:space="preserve"> training</w:t>
      </w:r>
      <w:r w:rsidR="00C26CDC" w:rsidRPr="00AD7EC4">
        <w:rPr>
          <w:rFonts w:asciiTheme="minorHAnsi" w:hAnsiTheme="minorHAnsi"/>
          <w:sz w:val="22"/>
        </w:rPr>
        <w:t xml:space="preserve">; </w:t>
      </w:r>
      <w:r w:rsidRPr="00AD7EC4">
        <w:rPr>
          <w:rFonts w:asciiTheme="minorHAnsi" w:hAnsiTheme="minorHAnsi"/>
          <w:sz w:val="22"/>
        </w:rPr>
        <w:t>however, when available, training opportunities from national or local trainers will be posted on Minnesota Housing’s website</w:t>
      </w:r>
      <w:r w:rsidR="00B81ADE" w:rsidRPr="00AD7EC4">
        <w:rPr>
          <w:rFonts w:asciiTheme="minorHAnsi" w:hAnsiTheme="minorHAnsi"/>
          <w:sz w:val="22"/>
        </w:rPr>
        <w:t xml:space="preserve"> and distributed via eNews</w:t>
      </w:r>
      <w:r w:rsidRPr="00AD7EC4">
        <w:rPr>
          <w:rFonts w:asciiTheme="minorHAnsi" w:hAnsiTheme="minorHAnsi"/>
          <w:sz w:val="22"/>
        </w:rPr>
        <w:t>.</w:t>
      </w:r>
    </w:p>
    <w:p w:rsidR="002008BD" w:rsidRPr="008E4EF2" w:rsidRDefault="002008BD" w:rsidP="00BA28C4">
      <w:pPr>
        <w:pStyle w:val="SFNormal0"/>
        <w:rPr>
          <w:rFonts w:asciiTheme="minorHAnsi" w:hAnsiTheme="minorHAnsi"/>
          <w:sz w:val="22"/>
        </w:rPr>
      </w:pPr>
    </w:p>
    <w:p w:rsidR="002008BD" w:rsidRPr="008E4EF2" w:rsidRDefault="002008BD" w:rsidP="00BA28C4">
      <w:pPr>
        <w:pStyle w:val="SFNormal0"/>
        <w:rPr>
          <w:rFonts w:asciiTheme="minorHAnsi" w:hAnsiTheme="minorHAnsi"/>
          <w:sz w:val="22"/>
        </w:rPr>
      </w:pPr>
      <w:r w:rsidRPr="008E4EF2">
        <w:rPr>
          <w:rFonts w:asciiTheme="minorHAnsi" w:hAnsiTheme="minorHAnsi"/>
          <w:sz w:val="22"/>
        </w:rPr>
        <w:t>Minnesota Housing’s obligation to monitor for compliance does not make Minnesota Housing liable for an owner's noncompliance.</w:t>
      </w:r>
    </w:p>
    <w:p w:rsidR="002008BD" w:rsidRPr="008E4EF2" w:rsidRDefault="002008BD" w:rsidP="00BA28C4">
      <w:pPr>
        <w:pStyle w:val="SFNormal0"/>
        <w:rPr>
          <w:rFonts w:asciiTheme="minorHAnsi" w:hAnsiTheme="minorHAnsi"/>
          <w:sz w:val="22"/>
        </w:rPr>
      </w:pPr>
    </w:p>
    <w:p w:rsidR="002008BD" w:rsidRPr="008E4EF2" w:rsidRDefault="002008BD" w:rsidP="00BA28C4">
      <w:pPr>
        <w:pStyle w:val="SFNormal0"/>
        <w:rPr>
          <w:rFonts w:asciiTheme="minorHAnsi" w:hAnsiTheme="minorHAnsi"/>
          <w:sz w:val="22"/>
        </w:rPr>
      </w:pPr>
      <w:r w:rsidRPr="008E4EF2">
        <w:rPr>
          <w:rFonts w:asciiTheme="minorHAnsi" w:hAnsiTheme="minorHAnsi"/>
          <w:sz w:val="22"/>
        </w:rPr>
        <w:t xml:space="preserve">This compliance </w:t>
      </w:r>
      <w:r w:rsidR="008E1694">
        <w:rPr>
          <w:rFonts w:asciiTheme="minorHAnsi" w:hAnsiTheme="minorHAnsi"/>
          <w:sz w:val="22"/>
        </w:rPr>
        <w:t>guide</w:t>
      </w:r>
      <w:r w:rsidR="008E1694" w:rsidRPr="008E4EF2">
        <w:rPr>
          <w:rFonts w:asciiTheme="minorHAnsi" w:hAnsiTheme="minorHAnsi"/>
          <w:sz w:val="22"/>
        </w:rPr>
        <w:t xml:space="preserve"> </w:t>
      </w:r>
      <w:r w:rsidRPr="008E4EF2">
        <w:rPr>
          <w:rFonts w:asciiTheme="minorHAnsi" w:hAnsiTheme="minorHAnsi"/>
          <w:sz w:val="22"/>
        </w:rPr>
        <w:t>has not been reviewed or approved by the Department of Housing and Urban Development</w:t>
      </w:r>
      <w:r w:rsidR="00096078" w:rsidRPr="008E4EF2">
        <w:rPr>
          <w:rFonts w:asciiTheme="minorHAnsi" w:hAnsiTheme="minorHAnsi"/>
          <w:sz w:val="22"/>
        </w:rPr>
        <w:t xml:space="preserve"> (HUD)</w:t>
      </w:r>
      <w:r w:rsidRPr="008E4EF2">
        <w:rPr>
          <w:rFonts w:asciiTheme="minorHAnsi" w:hAnsiTheme="minorHAnsi"/>
          <w:sz w:val="22"/>
        </w:rPr>
        <w:t xml:space="preserve"> and should not be cited or relied upon for interpretation of federal regulations. This </w:t>
      </w:r>
      <w:r w:rsidR="008E1694">
        <w:rPr>
          <w:rFonts w:asciiTheme="minorHAnsi" w:hAnsiTheme="minorHAnsi"/>
          <w:sz w:val="22"/>
        </w:rPr>
        <w:t>guide</w:t>
      </w:r>
      <w:r w:rsidR="008E1694" w:rsidRPr="008E4EF2">
        <w:rPr>
          <w:rFonts w:asciiTheme="minorHAnsi" w:hAnsiTheme="minorHAnsi"/>
          <w:sz w:val="22"/>
        </w:rPr>
        <w:t xml:space="preserve"> </w:t>
      </w:r>
      <w:r w:rsidRPr="008E4EF2">
        <w:rPr>
          <w:rFonts w:asciiTheme="minorHAnsi" w:hAnsiTheme="minorHAnsi"/>
          <w:sz w:val="22"/>
        </w:rPr>
        <w:t xml:space="preserve">can be accessed </w:t>
      </w:r>
      <w:r w:rsidR="00E72670" w:rsidRPr="008E4EF2">
        <w:rPr>
          <w:rFonts w:asciiTheme="minorHAnsi" w:hAnsiTheme="minorHAnsi"/>
          <w:sz w:val="22"/>
        </w:rPr>
        <w:t xml:space="preserve">on </w:t>
      </w:r>
      <w:hyperlink r:id="rId17" w:history="1">
        <w:r w:rsidRPr="008E4EF2">
          <w:rPr>
            <w:rStyle w:val="Hyperlink"/>
            <w:sz w:val="22"/>
            <w:u w:val="none"/>
          </w:rPr>
          <w:t>Minnesota Housing’s website</w:t>
        </w:r>
      </w:hyperlink>
      <w:r w:rsidR="00E72670" w:rsidRPr="008E4EF2">
        <w:rPr>
          <w:rFonts w:asciiTheme="minorHAnsi" w:hAnsiTheme="minorHAnsi"/>
          <w:sz w:val="22"/>
        </w:rPr>
        <w:t>.</w:t>
      </w:r>
      <w:r w:rsidRPr="008E4EF2">
        <w:rPr>
          <w:rFonts w:asciiTheme="minorHAnsi" w:hAnsiTheme="minorHAnsi"/>
          <w:sz w:val="22"/>
        </w:rPr>
        <w:t xml:space="preserve"> </w:t>
      </w:r>
    </w:p>
    <w:p w:rsidR="002008BD" w:rsidRPr="008E4EF2" w:rsidRDefault="002008BD" w:rsidP="00BA28C4">
      <w:pPr>
        <w:pStyle w:val="SFNormal0"/>
        <w:rPr>
          <w:rFonts w:asciiTheme="minorHAnsi" w:hAnsiTheme="minorHAnsi"/>
          <w:sz w:val="22"/>
        </w:rPr>
      </w:pPr>
    </w:p>
    <w:p w:rsidR="00F3066D" w:rsidRPr="008E4EF2" w:rsidRDefault="00F3066D" w:rsidP="00BA28C4">
      <w:pPr>
        <w:pStyle w:val="SFNormal0"/>
        <w:rPr>
          <w:rFonts w:asciiTheme="minorHAnsi" w:hAnsiTheme="minorHAnsi"/>
          <w:sz w:val="22"/>
        </w:rPr>
      </w:pPr>
      <w:r w:rsidRPr="008E4EF2">
        <w:rPr>
          <w:rFonts w:asciiTheme="minorHAnsi" w:hAnsiTheme="minorHAnsi"/>
          <w:sz w:val="22"/>
        </w:rPr>
        <w:t>For HOME,</w:t>
      </w:r>
      <w:r w:rsidR="007E47BB" w:rsidRPr="008E4EF2">
        <w:rPr>
          <w:rFonts w:asciiTheme="minorHAnsi" w:hAnsiTheme="minorHAnsi"/>
          <w:sz w:val="22"/>
        </w:rPr>
        <w:t xml:space="preserve"> </w:t>
      </w:r>
      <w:r w:rsidRPr="008E4EF2">
        <w:rPr>
          <w:rFonts w:asciiTheme="minorHAnsi" w:hAnsiTheme="minorHAnsi"/>
          <w:sz w:val="22"/>
        </w:rPr>
        <w:t>t</w:t>
      </w:r>
      <w:r w:rsidR="002008BD" w:rsidRPr="008E4EF2">
        <w:rPr>
          <w:rFonts w:asciiTheme="minorHAnsi" w:hAnsiTheme="minorHAnsi"/>
          <w:sz w:val="22"/>
        </w:rPr>
        <w:t xml:space="preserve">his </w:t>
      </w:r>
      <w:r w:rsidR="008E1694">
        <w:rPr>
          <w:rFonts w:asciiTheme="minorHAnsi" w:hAnsiTheme="minorHAnsi"/>
          <w:sz w:val="22"/>
        </w:rPr>
        <w:t>guide</w:t>
      </w:r>
      <w:r w:rsidR="008E1694" w:rsidRPr="008E4EF2">
        <w:rPr>
          <w:rFonts w:asciiTheme="minorHAnsi" w:hAnsiTheme="minorHAnsi"/>
          <w:sz w:val="22"/>
        </w:rPr>
        <w:t xml:space="preserve"> </w:t>
      </w:r>
      <w:r w:rsidR="002008BD" w:rsidRPr="008E4EF2">
        <w:rPr>
          <w:rFonts w:asciiTheme="minorHAnsi" w:hAnsiTheme="minorHAnsi"/>
          <w:sz w:val="22"/>
        </w:rPr>
        <w:t>should be used in conjunction with, and as a supplement to</w:t>
      </w:r>
      <w:r w:rsidR="006F67C6">
        <w:rPr>
          <w:rFonts w:asciiTheme="minorHAnsi" w:hAnsiTheme="minorHAnsi"/>
          <w:sz w:val="22"/>
        </w:rPr>
        <w:t>,</w:t>
      </w:r>
      <w:r w:rsidR="002008BD" w:rsidRPr="008E4EF2">
        <w:rPr>
          <w:rFonts w:asciiTheme="minorHAnsi" w:hAnsiTheme="minorHAnsi"/>
          <w:sz w:val="22"/>
        </w:rPr>
        <w:t xml:space="preserve"> 24 CFR Part</w:t>
      </w:r>
      <w:r w:rsidRPr="008E4EF2">
        <w:rPr>
          <w:rFonts w:asciiTheme="minorHAnsi" w:hAnsiTheme="minorHAnsi"/>
          <w:sz w:val="22"/>
        </w:rPr>
        <w:t xml:space="preserve"> </w:t>
      </w:r>
      <w:r w:rsidR="002008BD" w:rsidRPr="008E4EF2">
        <w:rPr>
          <w:rFonts w:asciiTheme="minorHAnsi" w:hAnsiTheme="minorHAnsi"/>
          <w:sz w:val="22"/>
        </w:rPr>
        <w:t xml:space="preserve">92. If Minnesota Housing or HUD determines that any provision of this </w:t>
      </w:r>
      <w:r w:rsidR="008E1694">
        <w:rPr>
          <w:rFonts w:asciiTheme="minorHAnsi" w:hAnsiTheme="minorHAnsi"/>
          <w:sz w:val="22"/>
        </w:rPr>
        <w:t>guide</w:t>
      </w:r>
      <w:r w:rsidR="008E1694" w:rsidRPr="008E4EF2">
        <w:rPr>
          <w:rFonts w:asciiTheme="minorHAnsi" w:hAnsiTheme="minorHAnsi"/>
          <w:sz w:val="22"/>
        </w:rPr>
        <w:t xml:space="preserve"> </w:t>
      </w:r>
      <w:r w:rsidR="002008BD" w:rsidRPr="008E4EF2">
        <w:rPr>
          <w:rFonts w:asciiTheme="minorHAnsi" w:hAnsiTheme="minorHAnsi"/>
          <w:sz w:val="22"/>
        </w:rPr>
        <w:t xml:space="preserve">is in conflict with 24 CFR Part 92, 24 CFR Part 92 will govern. </w:t>
      </w:r>
    </w:p>
    <w:p w:rsidR="00F3066D" w:rsidRPr="008E4EF2" w:rsidRDefault="00F3066D" w:rsidP="00BA28C4">
      <w:pPr>
        <w:pStyle w:val="SFNormal0"/>
        <w:rPr>
          <w:rFonts w:asciiTheme="minorHAnsi" w:hAnsiTheme="minorHAnsi"/>
          <w:sz w:val="22"/>
        </w:rPr>
      </w:pPr>
    </w:p>
    <w:p w:rsidR="00F3066D" w:rsidRPr="00AD7EC4" w:rsidRDefault="00F3066D" w:rsidP="00F3066D">
      <w:pPr>
        <w:pStyle w:val="SFNormal0"/>
        <w:rPr>
          <w:rFonts w:asciiTheme="minorHAnsi" w:hAnsiTheme="minorHAnsi"/>
          <w:sz w:val="22"/>
        </w:rPr>
      </w:pPr>
      <w:r w:rsidRPr="00AD7EC4">
        <w:rPr>
          <w:rFonts w:asciiTheme="minorHAnsi" w:hAnsiTheme="minorHAnsi"/>
          <w:sz w:val="22"/>
        </w:rPr>
        <w:lastRenderedPageBreak/>
        <w:t xml:space="preserve">For NHTF, this </w:t>
      </w:r>
      <w:r w:rsidR="008E1694">
        <w:rPr>
          <w:rFonts w:asciiTheme="minorHAnsi" w:hAnsiTheme="minorHAnsi"/>
          <w:sz w:val="22"/>
        </w:rPr>
        <w:t>guide</w:t>
      </w:r>
      <w:r w:rsidR="008E1694" w:rsidRPr="00AD7EC4">
        <w:rPr>
          <w:rFonts w:asciiTheme="minorHAnsi" w:hAnsiTheme="minorHAnsi"/>
          <w:sz w:val="22"/>
        </w:rPr>
        <w:t xml:space="preserve"> </w:t>
      </w:r>
      <w:r w:rsidRPr="00AD7EC4">
        <w:rPr>
          <w:rFonts w:asciiTheme="minorHAnsi" w:hAnsiTheme="minorHAnsi"/>
          <w:sz w:val="22"/>
        </w:rPr>
        <w:t>should be used in conjunction with, and as a supplement to</w:t>
      </w:r>
      <w:r w:rsidR="008148C3">
        <w:rPr>
          <w:rFonts w:asciiTheme="minorHAnsi" w:hAnsiTheme="minorHAnsi"/>
          <w:sz w:val="22"/>
        </w:rPr>
        <w:t>,</w:t>
      </w:r>
      <w:r w:rsidRPr="00AD7EC4">
        <w:rPr>
          <w:rFonts w:asciiTheme="minorHAnsi" w:hAnsiTheme="minorHAnsi"/>
          <w:sz w:val="22"/>
        </w:rPr>
        <w:t xml:space="preserve"> 24 CFR Part 93. If Minnesota Housing or HUD determines that any provision of this </w:t>
      </w:r>
      <w:r w:rsidR="008E1694">
        <w:rPr>
          <w:rFonts w:asciiTheme="minorHAnsi" w:hAnsiTheme="minorHAnsi"/>
          <w:sz w:val="22"/>
        </w:rPr>
        <w:t>guide</w:t>
      </w:r>
      <w:r w:rsidR="008E1694" w:rsidRPr="00AD7EC4">
        <w:rPr>
          <w:rFonts w:asciiTheme="minorHAnsi" w:hAnsiTheme="minorHAnsi"/>
          <w:sz w:val="22"/>
        </w:rPr>
        <w:t xml:space="preserve"> </w:t>
      </w:r>
      <w:r w:rsidRPr="00AD7EC4">
        <w:rPr>
          <w:rFonts w:asciiTheme="minorHAnsi" w:hAnsiTheme="minorHAnsi"/>
          <w:sz w:val="22"/>
        </w:rPr>
        <w:t xml:space="preserve">is in conflict with 24 CFR Part 93, 24 CFR Part 93 will govern. </w:t>
      </w:r>
    </w:p>
    <w:p w:rsidR="00F3066D" w:rsidRPr="00AD7EC4" w:rsidRDefault="00F3066D" w:rsidP="00BA28C4">
      <w:pPr>
        <w:pStyle w:val="SFNormal0"/>
        <w:rPr>
          <w:rFonts w:asciiTheme="minorHAnsi" w:hAnsiTheme="minorHAnsi"/>
          <w:sz w:val="22"/>
        </w:rPr>
      </w:pPr>
    </w:p>
    <w:p w:rsidR="002008BD" w:rsidRPr="00AD7EC4" w:rsidRDefault="002008BD" w:rsidP="00BA28C4">
      <w:pPr>
        <w:pStyle w:val="SFNormal0"/>
        <w:rPr>
          <w:rFonts w:asciiTheme="minorHAnsi" w:hAnsiTheme="minorHAnsi"/>
          <w:sz w:val="22"/>
        </w:rPr>
      </w:pPr>
      <w:r w:rsidRPr="00AD7EC4">
        <w:rPr>
          <w:rFonts w:asciiTheme="minorHAnsi" w:hAnsiTheme="minorHAnsi"/>
          <w:sz w:val="22"/>
        </w:rPr>
        <w:t xml:space="preserve">This </w:t>
      </w:r>
      <w:r w:rsidR="008E1694">
        <w:rPr>
          <w:rFonts w:asciiTheme="minorHAnsi" w:hAnsiTheme="minorHAnsi"/>
          <w:sz w:val="22"/>
        </w:rPr>
        <w:t>guide</w:t>
      </w:r>
      <w:r w:rsidR="008E1694" w:rsidRPr="00AD7EC4">
        <w:rPr>
          <w:rFonts w:asciiTheme="minorHAnsi" w:hAnsiTheme="minorHAnsi"/>
          <w:sz w:val="22"/>
        </w:rPr>
        <w:t xml:space="preserve"> </w:t>
      </w:r>
      <w:r w:rsidRPr="00AD7EC4">
        <w:rPr>
          <w:rFonts w:asciiTheme="minorHAnsi" w:hAnsiTheme="minorHAnsi"/>
          <w:sz w:val="22"/>
        </w:rPr>
        <w:t xml:space="preserve">may be superseded without notice by changes in income determinations under </w:t>
      </w:r>
      <w:r w:rsidR="00B81ADE" w:rsidRPr="00AD7EC4">
        <w:rPr>
          <w:rFonts w:asciiTheme="minorHAnsi" w:hAnsiTheme="minorHAnsi"/>
          <w:sz w:val="22"/>
        </w:rPr>
        <w:t xml:space="preserve">24 CFR </w:t>
      </w:r>
      <w:r w:rsidRPr="00AD7EC4">
        <w:rPr>
          <w:rFonts w:asciiTheme="minorHAnsi" w:hAnsiTheme="minorHAnsi"/>
          <w:sz w:val="22"/>
        </w:rPr>
        <w:t>Part 5 of the Section 8 program and technical revisions in the HOME</w:t>
      </w:r>
      <w:r w:rsidR="002F1E47" w:rsidRPr="00AD7EC4">
        <w:rPr>
          <w:rFonts w:asciiTheme="minorHAnsi" w:hAnsiTheme="minorHAnsi"/>
          <w:sz w:val="22"/>
        </w:rPr>
        <w:t xml:space="preserve"> or NHTF </w:t>
      </w:r>
      <w:r w:rsidRPr="00AD7EC4">
        <w:rPr>
          <w:rFonts w:asciiTheme="minorHAnsi" w:hAnsiTheme="minorHAnsi"/>
          <w:sz w:val="22"/>
        </w:rPr>
        <w:t>Program</w:t>
      </w:r>
      <w:r w:rsidR="0053442D" w:rsidRPr="00AD7EC4">
        <w:rPr>
          <w:rFonts w:asciiTheme="minorHAnsi" w:hAnsiTheme="minorHAnsi"/>
          <w:sz w:val="22"/>
        </w:rPr>
        <w:t>s</w:t>
      </w:r>
      <w:r w:rsidRPr="00AD7EC4">
        <w:rPr>
          <w:rFonts w:asciiTheme="minorHAnsi" w:hAnsiTheme="minorHAnsi"/>
          <w:sz w:val="22"/>
        </w:rPr>
        <w:t>.</w:t>
      </w:r>
    </w:p>
    <w:p w:rsidR="002008BD" w:rsidRPr="008E4EF2" w:rsidRDefault="002008BD" w:rsidP="00BA28C4">
      <w:pPr>
        <w:pStyle w:val="SFNormal0"/>
        <w:rPr>
          <w:rFonts w:asciiTheme="minorHAnsi" w:hAnsiTheme="minorHAnsi"/>
          <w:sz w:val="22"/>
        </w:rPr>
      </w:pPr>
    </w:p>
    <w:p w:rsidR="002008BD" w:rsidRPr="008E4EF2" w:rsidRDefault="002008BD" w:rsidP="00BA28C4">
      <w:pPr>
        <w:pStyle w:val="SFNormal0"/>
        <w:rPr>
          <w:rFonts w:asciiTheme="minorHAnsi" w:hAnsiTheme="minorHAnsi"/>
          <w:sz w:val="22"/>
        </w:rPr>
      </w:pPr>
      <w:r w:rsidRPr="008E4EF2">
        <w:rPr>
          <w:rFonts w:asciiTheme="minorHAnsi" w:hAnsiTheme="minorHAnsi"/>
          <w:sz w:val="22"/>
        </w:rPr>
        <w:t xml:space="preserve">For more information, visit </w:t>
      </w:r>
      <w:hyperlink r:id="rId18" w:history="1">
        <w:r w:rsidRPr="008E4EF2">
          <w:rPr>
            <w:rStyle w:val="Hyperlink"/>
            <w:sz w:val="22"/>
            <w:u w:val="none"/>
          </w:rPr>
          <w:t>HUD’s HOME website</w:t>
        </w:r>
      </w:hyperlink>
      <w:r w:rsidR="002F1E47" w:rsidRPr="008E4EF2">
        <w:rPr>
          <w:rStyle w:val="Hyperlink"/>
          <w:sz w:val="22"/>
          <w:u w:val="none"/>
        </w:rPr>
        <w:t xml:space="preserve"> or </w:t>
      </w:r>
      <w:hyperlink r:id="rId19" w:history="1">
        <w:r w:rsidR="002F1E47" w:rsidRPr="008E4EF2">
          <w:rPr>
            <w:rStyle w:val="Hyperlink"/>
            <w:sz w:val="22"/>
            <w:u w:val="none"/>
          </w:rPr>
          <w:t>HUD’s NHTF website</w:t>
        </w:r>
      </w:hyperlink>
      <w:r w:rsidR="004E717B" w:rsidRPr="008E4EF2">
        <w:rPr>
          <w:rFonts w:asciiTheme="minorHAnsi" w:hAnsiTheme="minorHAnsi"/>
          <w:sz w:val="22"/>
        </w:rPr>
        <w:t>.</w:t>
      </w:r>
    </w:p>
    <w:p w:rsidR="002008BD" w:rsidRDefault="002008BD" w:rsidP="00BA28C4">
      <w:pPr>
        <w:pStyle w:val="SFNormal0"/>
        <w:rPr>
          <w:rFonts w:asciiTheme="minorHAnsi" w:hAnsiTheme="minorHAnsi"/>
        </w:rPr>
      </w:pPr>
    </w:p>
    <w:p w:rsidR="00FF7373" w:rsidRPr="00AA5267" w:rsidRDefault="00FF7373" w:rsidP="00BA28C4">
      <w:pPr>
        <w:pStyle w:val="SFNormal0"/>
        <w:rPr>
          <w:rFonts w:asciiTheme="minorHAnsi" w:hAnsiTheme="minorHAnsi"/>
          <w:sz w:val="22"/>
          <w:szCs w:val="22"/>
        </w:rPr>
      </w:pPr>
      <w:r w:rsidRPr="00AA5267">
        <w:rPr>
          <w:rFonts w:asciiTheme="minorHAnsi" w:hAnsiTheme="minorHAnsi"/>
          <w:sz w:val="22"/>
          <w:szCs w:val="22"/>
        </w:rPr>
        <w:t xml:space="preserve">This </w:t>
      </w:r>
      <w:r w:rsidR="008E1694">
        <w:rPr>
          <w:rFonts w:asciiTheme="minorHAnsi" w:hAnsiTheme="minorHAnsi"/>
          <w:sz w:val="22"/>
          <w:szCs w:val="22"/>
        </w:rPr>
        <w:t>guide</w:t>
      </w:r>
      <w:r w:rsidR="008E1694" w:rsidRPr="00AA5267">
        <w:rPr>
          <w:rFonts w:asciiTheme="minorHAnsi" w:hAnsiTheme="minorHAnsi"/>
          <w:sz w:val="22"/>
          <w:szCs w:val="22"/>
        </w:rPr>
        <w:t xml:space="preserve"> </w:t>
      </w:r>
      <w:r w:rsidRPr="00AA5267">
        <w:rPr>
          <w:rFonts w:asciiTheme="minorHAnsi" w:hAnsiTheme="minorHAnsi"/>
          <w:sz w:val="22"/>
          <w:szCs w:val="22"/>
        </w:rPr>
        <w:t xml:space="preserve">provides information related only </w:t>
      </w:r>
      <w:r w:rsidR="00D97B0E">
        <w:rPr>
          <w:rFonts w:asciiTheme="minorHAnsi" w:hAnsiTheme="minorHAnsi"/>
          <w:sz w:val="22"/>
          <w:szCs w:val="22"/>
        </w:rPr>
        <w:t xml:space="preserve">to HOME and NHTF requirements. </w:t>
      </w:r>
      <w:r w:rsidRPr="00AA5267">
        <w:rPr>
          <w:rFonts w:asciiTheme="minorHAnsi" w:hAnsiTheme="minorHAnsi"/>
          <w:sz w:val="22"/>
          <w:szCs w:val="22"/>
        </w:rPr>
        <w:t>Properties may be subject to additional requirements due to other funding streams</w:t>
      </w:r>
      <w:r w:rsidR="008E5B0D">
        <w:rPr>
          <w:rFonts w:asciiTheme="minorHAnsi" w:hAnsiTheme="minorHAnsi"/>
          <w:sz w:val="22"/>
          <w:szCs w:val="22"/>
        </w:rPr>
        <w:t>.  O</w:t>
      </w:r>
      <w:r w:rsidRPr="00AA5267">
        <w:rPr>
          <w:rFonts w:asciiTheme="minorHAnsi" w:hAnsiTheme="minorHAnsi"/>
          <w:sz w:val="22"/>
          <w:szCs w:val="22"/>
        </w:rPr>
        <w:t>wners are responsible for complying with all applicable requirements.</w:t>
      </w:r>
    </w:p>
    <w:p w:rsidR="00FF7373" w:rsidRPr="00932416" w:rsidRDefault="00FF7373" w:rsidP="00BA28C4">
      <w:pPr>
        <w:pStyle w:val="SFNormal0"/>
        <w:rPr>
          <w:rFonts w:asciiTheme="minorHAnsi" w:hAnsiTheme="minorHAnsi"/>
        </w:rPr>
      </w:pPr>
    </w:p>
    <w:p w:rsidR="002008BD" w:rsidRPr="00932416" w:rsidRDefault="002008BD" w:rsidP="00BA28C4">
      <w:pPr>
        <w:rPr>
          <w:rFonts w:asciiTheme="minorHAnsi" w:hAnsiTheme="minorHAnsi"/>
          <w:b/>
        </w:rPr>
      </w:pPr>
      <w:r w:rsidRPr="00932416">
        <w:rPr>
          <w:rFonts w:asciiTheme="minorHAnsi" w:hAnsiTheme="minorHAnsi"/>
        </w:rPr>
        <w:br w:type="page"/>
      </w:r>
    </w:p>
    <w:p w:rsidR="002008BD" w:rsidRPr="00932416" w:rsidRDefault="002008BD" w:rsidP="00BA28C4">
      <w:pPr>
        <w:pStyle w:val="SFHeading10"/>
      </w:pPr>
      <w:bookmarkStart w:id="3" w:name="_Toc437265826"/>
      <w:bookmarkStart w:id="4" w:name="_Toc531158867"/>
      <w:r w:rsidRPr="00932416">
        <w:lastRenderedPageBreak/>
        <w:t>Chapter 1 – Compliance Overview</w:t>
      </w:r>
      <w:bookmarkEnd w:id="3"/>
      <w:bookmarkEnd w:id="4"/>
    </w:p>
    <w:p w:rsidR="002008BD" w:rsidRPr="008E4EF2" w:rsidRDefault="002008BD" w:rsidP="00BA28C4">
      <w:pPr>
        <w:pStyle w:val="SFNormal"/>
        <w:ind w:left="0" w:right="0"/>
        <w:rPr>
          <w:rFonts w:asciiTheme="minorHAnsi" w:hAnsiTheme="minorHAnsi"/>
          <w:sz w:val="22"/>
        </w:rPr>
      </w:pPr>
      <w:r w:rsidRPr="008E4EF2">
        <w:rPr>
          <w:rFonts w:asciiTheme="minorHAnsi" w:hAnsiTheme="minorHAnsi"/>
          <w:sz w:val="22"/>
        </w:rPr>
        <w:t xml:space="preserve">The following is a brief summary of the requirements of the HOME </w:t>
      </w:r>
      <w:r w:rsidR="0053442D" w:rsidRPr="008E4EF2">
        <w:rPr>
          <w:rFonts w:asciiTheme="minorHAnsi" w:hAnsiTheme="minorHAnsi"/>
          <w:sz w:val="22"/>
        </w:rPr>
        <w:t xml:space="preserve">and </w:t>
      </w:r>
      <w:r w:rsidR="0053442D" w:rsidRPr="00497CA1">
        <w:rPr>
          <w:rFonts w:asciiTheme="minorHAnsi" w:hAnsiTheme="minorHAnsi"/>
          <w:sz w:val="22"/>
        </w:rPr>
        <w:t>NHTF</w:t>
      </w:r>
      <w:r w:rsidR="0053442D" w:rsidRPr="008E4EF2">
        <w:rPr>
          <w:rFonts w:asciiTheme="minorHAnsi" w:hAnsiTheme="minorHAnsi"/>
          <w:sz w:val="22"/>
        </w:rPr>
        <w:t xml:space="preserve"> </w:t>
      </w:r>
      <w:r w:rsidRPr="008E4EF2">
        <w:rPr>
          <w:rFonts w:asciiTheme="minorHAnsi" w:hAnsiTheme="minorHAnsi"/>
          <w:sz w:val="22"/>
        </w:rPr>
        <w:t>program</w:t>
      </w:r>
      <w:r w:rsidR="0053442D" w:rsidRPr="008E4EF2">
        <w:rPr>
          <w:rFonts w:asciiTheme="minorHAnsi" w:hAnsiTheme="minorHAnsi"/>
          <w:sz w:val="22"/>
        </w:rPr>
        <w:t>s</w:t>
      </w:r>
      <w:r w:rsidRPr="008E4EF2">
        <w:rPr>
          <w:rFonts w:asciiTheme="minorHAnsi" w:hAnsiTheme="minorHAnsi"/>
          <w:sz w:val="22"/>
        </w:rPr>
        <w:t>. It is not intended to be detailed or comprehensive.</w:t>
      </w:r>
      <w:r w:rsidR="001E3251">
        <w:rPr>
          <w:rFonts w:asciiTheme="minorHAnsi" w:hAnsiTheme="minorHAnsi"/>
          <w:sz w:val="22"/>
        </w:rPr>
        <w:t xml:space="preserve"> </w:t>
      </w:r>
    </w:p>
    <w:p w:rsidR="002008BD" w:rsidRPr="00932416" w:rsidRDefault="002008BD" w:rsidP="00BA28C4">
      <w:pPr>
        <w:pStyle w:val="SFNormal0"/>
        <w:rPr>
          <w:rFonts w:asciiTheme="minorHAnsi" w:hAnsiTheme="minorHAnsi"/>
        </w:rPr>
      </w:pPr>
    </w:p>
    <w:p w:rsidR="00B81ADE" w:rsidRDefault="000C3F4C" w:rsidP="00BA28C4">
      <w:pPr>
        <w:pStyle w:val="SFHeading2"/>
      </w:pPr>
      <w:bookmarkStart w:id="5" w:name="_Toc437265827"/>
      <w:bookmarkStart w:id="6" w:name="_Toc531158868"/>
      <w:r w:rsidRPr="00932416">
        <w:t>1.01</w:t>
      </w:r>
      <w:r w:rsidR="00280F86" w:rsidRPr="00932416">
        <w:tab/>
      </w:r>
      <w:r w:rsidR="00280F86" w:rsidRPr="00932416">
        <w:tab/>
      </w:r>
      <w:r w:rsidR="002008BD" w:rsidRPr="00932416">
        <w:t>Period of Affordability</w:t>
      </w:r>
      <w:bookmarkEnd w:id="5"/>
      <w:bookmarkEnd w:id="6"/>
      <w:r w:rsidR="002008BD" w:rsidRPr="00932416">
        <w:t xml:space="preserve"> </w:t>
      </w:r>
    </w:p>
    <w:p w:rsidR="000C3F4C" w:rsidRPr="00932416" w:rsidRDefault="00296E8B" w:rsidP="008E4EF2">
      <w:pPr>
        <w:pStyle w:val="SFHeading30"/>
      </w:pPr>
      <w:r w:rsidRPr="00932416">
        <w:t>HOME</w:t>
      </w:r>
      <w:r w:rsidR="00EE59F7" w:rsidRPr="00932416">
        <w:t xml:space="preserve"> </w:t>
      </w:r>
      <w:r w:rsidR="00677416">
        <w:t>O</w:t>
      </w:r>
      <w:r w:rsidR="00EE59F7" w:rsidRPr="00932416">
        <w:t>nly</w:t>
      </w:r>
    </w:p>
    <w:p w:rsidR="002008BD" w:rsidRPr="008E4EF2" w:rsidRDefault="00831C43" w:rsidP="00BA28C4">
      <w:pPr>
        <w:pStyle w:val="SFNormal"/>
        <w:ind w:left="0" w:right="0"/>
        <w:rPr>
          <w:rFonts w:asciiTheme="minorHAnsi" w:hAnsiTheme="minorHAnsi"/>
          <w:sz w:val="22"/>
        </w:rPr>
      </w:pPr>
      <w:r w:rsidRPr="008E4EF2">
        <w:rPr>
          <w:rFonts w:asciiTheme="minorHAnsi" w:hAnsiTheme="minorHAnsi"/>
          <w:sz w:val="22"/>
        </w:rPr>
        <w:t>HOME</w:t>
      </w:r>
      <w:r>
        <w:rPr>
          <w:rFonts w:asciiTheme="minorHAnsi" w:hAnsiTheme="minorHAnsi"/>
          <w:sz w:val="22"/>
        </w:rPr>
        <w:t>-</w:t>
      </w:r>
      <w:r w:rsidR="002008BD" w:rsidRPr="008E4EF2">
        <w:rPr>
          <w:rFonts w:asciiTheme="minorHAnsi" w:hAnsiTheme="minorHAnsi"/>
          <w:sz w:val="22"/>
        </w:rPr>
        <w:t>assisted units are rent and income controlled for varying lengths of time depending upon the average amount of HOME funds invested per HOME-assisted unit. Rent limits and income targeting requirements must be maintained during the period of affordability</w:t>
      </w:r>
      <w:r w:rsidR="008148C3">
        <w:rPr>
          <w:rFonts w:asciiTheme="minorHAnsi" w:hAnsiTheme="minorHAnsi"/>
          <w:sz w:val="22"/>
        </w:rPr>
        <w:t>,</w:t>
      </w:r>
      <w:r w:rsidR="00B81ADE" w:rsidRPr="008E4EF2">
        <w:rPr>
          <w:rFonts w:asciiTheme="minorHAnsi" w:hAnsiTheme="minorHAnsi"/>
          <w:sz w:val="22"/>
        </w:rPr>
        <w:t xml:space="preserve"> which begins at project completion</w:t>
      </w:r>
      <w:r w:rsidR="002008BD" w:rsidRPr="008E4EF2">
        <w:rPr>
          <w:rFonts w:asciiTheme="minorHAnsi" w:hAnsiTheme="minorHAnsi"/>
          <w:sz w:val="22"/>
        </w:rPr>
        <w:t xml:space="preserve"> (also sometimes referred to as the</w:t>
      </w:r>
      <w:r w:rsidR="00C94B55" w:rsidRPr="008E4EF2">
        <w:rPr>
          <w:rFonts w:asciiTheme="minorHAnsi" w:hAnsiTheme="minorHAnsi"/>
          <w:sz w:val="22"/>
        </w:rPr>
        <w:t xml:space="preserve"> affordability period,</w:t>
      </w:r>
      <w:r w:rsidR="002008BD" w:rsidRPr="008E4EF2">
        <w:rPr>
          <w:rFonts w:asciiTheme="minorHAnsi" w:hAnsiTheme="minorHAnsi"/>
          <w:sz w:val="22"/>
        </w:rPr>
        <w:t xml:space="preserve"> effective period or compliance period). Owners will be required to keep the property in compliance with HOME guidelines for the minimum number of years specified below.</w:t>
      </w:r>
    </w:p>
    <w:p w:rsidR="002008BD" w:rsidRPr="008E4EF2" w:rsidRDefault="002008BD" w:rsidP="00BA28C4">
      <w:pPr>
        <w:pStyle w:val="SFNormal"/>
        <w:ind w:left="0" w:right="0"/>
        <w:rPr>
          <w:rFonts w:asciiTheme="minorHAnsi" w:hAnsiTheme="minorHAnsi"/>
          <w:sz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3699"/>
        <w:gridCol w:w="2061"/>
      </w:tblGrid>
      <w:tr w:rsidR="002008BD" w:rsidRPr="008E4EF2" w:rsidTr="008E5B0D">
        <w:tc>
          <w:tcPr>
            <w:tcW w:w="4050" w:type="dxa"/>
            <w:shd w:val="clear" w:color="auto" w:fill="D9D9D9" w:themeFill="background1" w:themeFillShade="D9"/>
            <w:vAlign w:val="center"/>
          </w:tcPr>
          <w:p w:rsidR="002008BD" w:rsidRPr="008E4EF2" w:rsidRDefault="002008BD" w:rsidP="008E5B0D">
            <w:pPr>
              <w:pStyle w:val="SFNormal"/>
              <w:ind w:left="0" w:right="0"/>
              <w:jc w:val="center"/>
              <w:rPr>
                <w:rFonts w:asciiTheme="minorHAnsi" w:hAnsiTheme="minorHAnsi"/>
                <w:b/>
                <w:sz w:val="22"/>
              </w:rPr>
            </w:pPr>
            <w:r w:rsidRPr="008E4EF2">
              <w:rPr>
                <w:rFonts w:asciiTheme="minorHAnsi" w:hAnsiTheme="minorHAnsi"/>
                <w:b/>
                <w:sz w:val="22"/>
              </w:rPr>
              <w:t>Rental Housing Activity</w:t>
            </w:r>
          </w:p>
        </w:tc>
        <w:tc>
          <w:tcPr>
            <w:tcW w:w="3699" w:type="dxa"/>
            <w:shd w:val="clear" w:color="auto" w:fill="D9D9D9" w:themeFill="background1" w:themeFillShade="D9"/>
            <w:vAlign w:val="center"/>
          </w:tcPr>
          <w:p w:rsidR="008148C3" w:rsidRDefault="002008BD" w:rsidP="008E5B0D">
            <w:pPr>
              <w:pStyle w:val="SFNormal"/>
              <w:ind w:left="0" w:right="0"/>
              <w:jc w:val="center"/>
              <w:rPr>
                <w:rFonts w:asciiTheme="minorHAnsi" w:hAnsiTheme="minorHAnsi"/>
                <w:b/>
                <w:sz w:val="22"/>
              </w:rPr>
            </w:pPr>
            <w:r w:rsidRPr="008E4EF2">
              <w:rPr>
                <w:rFonts w:asciiTheme="minorHAnsi" w:hAnsiTheme="minorHAnsi"/>
                <w:b/>
                <w:sz w:val="22"/>
              </w:rPr>
              <w:t xml:space="preserve">Average HOME </w:t>
            </w:r>
            <w:r w:rsidR="008148C3">
              <w:rPr>
                <w:rFonts w:asciiTheme="minorHAnsi" w:hAnsiTheme="minorHAnsi"/>
                <w:b/>
                <w:sz w:val="22"/>
              </w:rPr>
              <w:t>A</w:t>
            </w:r>
            <w:r w:rsidR="008148C3" w:rsidRPr="008E4EF2">
              <w:rPr>
                <w:rFonts w:asciiTheme="minorHAnsi" w:hAnsiTheme="minorHAnsi"/>
                <w:b/>
                <w:sz w:val="22"/>
              </w:rPr>
              <w:t xml:space="preserve">ssistance </w:t>
            </w:r>
          </w:p>
          <w:p w:rsidR="002008BD" w:rsidRPr="008E4EF2" w:rsidRDefault="002008BD" w:rsidP="008E5B0D">
            <w:pPr>
              <w:pStyle w:val="SFNormal"/>
              <w:ind w:left="0" w:right="0"/>
              <w:jc w:val="center"/>
              <w:rPr>
                <w:rFonts w:asciiTheme="minorHAnsi" w:hAnsiTheme="minorHAnsi"/>
                <w:b/>
                <w:sz w:val="22"/>
              </w:rPr>
            </w:pPr>
            <w:r w:rsidRPr="008E4EF2">
              <w:rPr>
                <w:rFonts w:asciiTheme="minorHAnsi" w:hAnsiTheme="minorHAnsi"/>
                <w:b/>
                <w:sz w:val="22"/>
              </w:rPr>
              <w:t xml:space="preserve">per HOME </w:t>
            </w:r>
            <w:r w:rsidR="008148C3">
              <w:rPr>
                <w:rFonts w:asciiTheme="minorHAnsi" w:hAnsiTheme="minorHAnsi"/>
                <w:b/>
                <w:sz w:val="22"/>
              </w:rPr>
              <w:t>U</w:t>
            </w:r>
            <w:r w:rsidR="008148C3" w:rsidRPr="008E4EF2">
              <w:rPr>
                <w:rFonts w:asciiTheme="minorHAnsi" w:hAnsiTheme="minorHAnsi"/>
                <w:b/>
                <w:sz w:val="22"/>
              </w:rPr>
              <w:t>nit</w:t>
            </w:r>
          </w:p>
        </w:tc>
        <w:tc>
          <w:tcPr>
            <w:tcW w:w="2061" w:type="dxa"/>
            <w:shd w:val="clear" w:color="auto" w:fill="D9D9D9" w:themeFill="background1" w:themeFillShade="D9"/>
            <w:vAlign w:val="center"/>
          </w:tcPr>
          <w:p w:rsidR="002008BD" w:rsidRPr="008E4EF2" w:rsidRDefault="002008BD" w:rsidP="008E5B0D">
            <w:pPr>
              <w:pStyle w:val="SFNormal"/>
              <w:ind w:left="0" w:right="0"/>
              <w:jc w:val="center"/>
              <w:rPr>
                <w:rFonts w:asciiTheme="minorHAnsi" w:hAnsiTheme="minorHAnsi"/>
                <w:b/>
                <w:sz w:val="22"/>
              </w:rPr>
            </w:pPr>
            <w:r w:rsidRPr="008E4EF2">
              <w:rPr>
                <w:rFonts w:asciiTheme="minorHAnsi" w:hAnsiTheme="minorHAnsi"/>
                <w:b/>
                <w:sz w:val="22"/>
              </w:rPr>
              <w:t>Minimum Years</w:t>
            </w:r>
          </w:p>
        </w:tc>
      </w:tr>
      <w:tr w:rsidR="002008BD" w:rsidRPr="008E4EF2" w:rsidTr="008E5B0D">
        <w:trPr>
          <w:trHeight w:val="432"/>
        </w:trPr>
        <w:tc>
          <w:tcPr>
            <w:tcW w:w="4050" w:type="dxa"/>
            <w:vMerge w:val="restart"/>
            <w:vAlign w:val="center"/>
          </w:tcPr>
          <w:p w:rsidR="002008BD" w:rsidRPr="008E4EF2" w:rsidRDefault="002008BD" w:rsidP="00BA28C4">
            <w:pPr>
              <w:pStyle w:val="SFNormal"/>
              <w:ind w:left="0" w:right="0"/>
              <w:rPr>
                <w:rFonts w:asciiTheme="minorHAnsi" w:hAnsiTheme="minorHAnsi"/>
                <w:sz w:val="22"/>
              </w:rPr>
            </w:pPr>
            <w:r w:rsidRPr="008E4EF2">
              <w:rPr>
                <w:rFonts w:asciiTheme="minorHAnsi" w:hAnsiTheme="minorHAnsi"/>
                <w:sz w:val="22"/>
              </w:rPr>
              <w:t>Rehabilitation or acquisition and rehabilitation of existing housing per unit amount of HOME funds</w:t>
            </w:r>
          </w:p>
        </w:tc>
        <w:tc>
          <w:tcPr>
            <w:tcW w:w="3699" w:type="dxa"/>
            <w:vAlign w:val="center"/>
          </w:tcPr>
          <w:p w:rsidR="002008BD" w:rsidRPr="008E4EF2" w:rsidRDefault="002008BD" w:rsidP="00BA28C4">
            <w:pPr>
              <w:pStyle w:val="SFNormal"/>
              <w:ind w:left="0" w:right="0"/>
              <w:rPr>
                <w:rFonts w:asciiTheme="minorHAnsi" w:hAnsiTheme="minorHAnsi"/>
                <w:sz w:val="22"/>
              </w:rPr>
            </w:pPr>
            <w:r w:rsidRPr="008E4EF2">
              <w:rPr>
                <w:rFonts w:asciiTheme="minorHAnsi" w:hAnsiTheme="minorHAnsi"/>
                <w:sz w:val="22"/>
              </w:rPr>
              <w:t>Under $15,000 per unit</w:t>
            </w:r>
          </w:p>
        </w:tc>
        <w:tc>
          <w:tcPr>
            <w:tcW w:w="2061" w:type="dxa"/>
            <w:vAlign w:val="center"/>
          </w:tcPr>
          <w:p w:rsidR="002008BD" w:rsidRPr="008E4EF2" w:rsidRDefault="002008BD" w:rsidP="008E5B0D">
            <w:pPr>
              <w:pStyle w:val="SFNormal"/>
              <w:ind w:left="0" w:right="0"/>
              <w:jc w:val="center"/>
              <w:rPr>
                <w:rFonts w:asciiTheme="minorHAnsi" w:hAnsiTheme="minorHAnsi"/>
                <w:sz w:val="22"/>
              </w:rPr>
            </w:pPr>
            <w:r w:rsidRPr="008E4EF2">
              <w:rPr>
                <w:rFonts w:asciiTheme="minorHAnsi" w:hAnsiTheme="minorHAnsi"/>
                <w:sz w:val="22"/>
              </w:rPr>
              <w:t>5</w:t>
            </w:r>
          </w:p>
        </w:tc>
      </w:tr>
      <w:tr w:rsidR="002008BD" w:rsidRPr="008E4EF2" w:rsidTr="008E5B0D">
        <w:trPr>
          <w:trHeight w:val="432"/>
        </w:trPr>
        <w:tc>
          <w:tcPr>
            <w:tcW w:w="4050" w:type="dxa"/>
            <w:vMerge/>
            <w:vAlign w:val="center"/>
          </w:tcPr>
          <w:p w:rsidR="002008BD" w:rsidRPr="008E4EF2" w:rsidRDefault="002008BD" w:rsidP="00BA28C4">
            <w:pPr>
              <w:pStyle w:val="SFNormal"/>
              <w:ind w:left="0" w:right="0"/>
              <w:rPr>
                <w:rFonts w:asciiTheme="minorHAnsi" w:hAnsiTheme="minorHAnsi"/>
                <w:sz w:val="22"/>
              </w:rPr>
            </w:pPr>
          </w:p>
        </w:tc>
        <w:tc>
          <w:tcPr>
            <w:tcW w:w="3699" w:type="dxa"/>
            <w:vAlign w:val="center"/>
          </w:tcPr>
          <w:p w:rsidR="002008BD" w:rsidRPr="008E4EF2" w:rsidRDefault="002008BD" w:rsidP="00BA28C4">
            <w:pPr>
              <w:pStyle w:val="SFNormal"/>
              <w:ind w:left="0" w:right="0"/>
              <w:rPr>
                <w:rFonts w:asciiTheme="minorHAnsi" w:hAnsiTheme="minorHAnsi"/>
                <w:sz w:val="22"/>
              </w:rPr>
            </w:pPr>
            <w:r w:rsidRPr="008E4EF2">
              <w:rPr>
                <w:rFonts w:asciiTheme="minorHAnsi" w:hAnsiTheme="minorHAnsi"/>
                <w:sz w:val="22"/>
              </w:rPr>
              <w:t>$15,000 to $40,000 per unit</w:t>
            </w:r>
          </w:p>
        </w:tc>
        <w:tc>
          <w:tcPr>
            <w:tcW w:w="2061" w:type="dxa"/>
            <w:vAlign w:val="center"/>
          </w:tcPr>
          <w:p w:rsidR="002008BD" w:rsidRPr="008E4EF2" w:rsidRDefault="002008BD" w:rsidP="008E5B0D">
            <w:pPr>
              <w:pStyle w:val="SFNormal"/>
              <w:ind w:left="0" w:right="0"/>
              <w:jc w:val="center"/>
              <w:rPr>
                <w:rFonts w:asciiTheme="minorHAnsi" w:hAnsiTheme="minorHAnsi"/>
                <w:sz w:val="22"/>
              </w:rPr>
            </w:pPr>
            <w:r w:rsidRPr="008E4EF2">
              <w:rPr>
                <w:rFonts w:asciiTheme="minorHAnsi" w:hAnsiTheme="minorHAnsi"/>
                <w:sz w:val="22"/>
              </w:rPr>
              <w:t>10</w:t>
            </w:r>
          </w:p>
        </w:tc>
      </w:tr>
      <w:tr w:rsidR="002008BD" w:rsidRPr="008E4EF2" w:rsidTr="008E5B0D">
        <w:tc>
          <w:tcPr>
            <w:tcW w:w="4050" w:type="dxa"/>
            <w:vMerge/>
            <w:vAlign w:val="center"/>
          </w:tcPr>
          <w:p w:rsidR="002008BD" w:rsidRPr="008E4EF2" w:rsidRDefault="002008BD" w:rsidP="00BA28C4">
            <w:pPr>
              <w:pStyle w:val="SFNormal"/>
              <w:ind w:left="0" w:right="0"/>
              <w:rPr>
                <w:rFonts w:asciiTheme="minorHAnsi" w:hAnsiTheme="minorHAnsi"/>
                <w:sz w:val="22"/>
              </w:rPr>
            </w:pPr>
          </w:p>
        </w:tc>
        <w:tc>
          <w:tcPr>
            <w:tcW w:w="3699" w:type="dxa"/>
            <w:vAlign w:val="center"/>
          </w:tcPr>
          <w:p w:rsidR="002008BD" w:rsidRPr="008E4EF2" w:rsidRDefault="002008BD" w:rsidP="00BA28C4">
            <w:pPr>
              <w:pStyle w:val="SFNormal"/>
              <w:ind w:left="0" w:right="0"/>
              <w:rPr>
                <w:rFonts w:asciiTheme="minorHAnsi" w:hAnsiTheme="minorHAnsi"/>
                <w:sz w:val="22"/>
              </w:rPr>
            </w:pPr>
            <w:r w:rsidRPr="008E4EF2">
              <w:rPr>
                <w:rFonts w:asciiTheme="minorHAnsi" w:hAnsiTheme="minorHAnsi"/>
                <w:sz w:val="22"/>
              </w:rPr>
              <w:t xml:space="preserve">Over $40,000 per unit </w:t>
            </w:r>
            <w:r w:rsidR="006E0131" w:rsidRPr="008E4EF2">
              <w:rPr>
                <w:rFonts w:asciiTheme="minorHAnsi" w:hAnsiTheme="minorHAnsi"/>
                <w:sz w:val="22"/>
              </w:rPr>
              <w:t xml:space="preserve">or any amount </w:t>
            </w:r>
            <w:r w:rsidRPr="008E4EF2">
              <w:rPr>
                <w:rFonts w:asciiTheme="minorHAnsi" w:hAnsiTheme="minorHAnsi"/>
                <w:sz w:val="22"/>
              </w:rPr>
              <w:t>involving refinancing</w:t>
            </w:r>
          </w:p>
        </w:tc>
        <w:tc>
          <w:tcPr>
            <w:tcW w:w="2061" w:type="dxa"/>
            <w:vAlign w:val="center"/>
          </w:tcPr>
          <w:p w:rsidR="002008BD" w:rsidRPr="008E4EF2" w:rsidRDefault="002008BD" w:rsidP="008E5B0D">
            <w:pPr>
              <w:pStyle w:val="SFNormal"/>
              <w:ind w:left="0" w:right="0"/>
              <w:jc w:val="center"/>
              <w:rPr>
                <w:rFonts w:asciiTheme="minorHAnsi" w:hAnsiTheme="minorHAnsi"/>
                <w:sz w:val="22"/>
              </w:rPr>
            </w:pPr>
            <w:r w:rsidRPr="008E4EF2">
              <w:rPr>
                <w:rFonts w:asciiTheme="minorHAnsi" w:hAnsiTheme="minorHAnsi"/>
                <w:sz w:val="22"/>
              </w:rPr>
              <w:t>15</w:t>
            </w:r>
          </w:p>
        </w:tc>
      </w:tr>
      <w:tr w:rsidR="002008BD" w:rsidRPr="008E4EF2" w:rsidTr="008E5B0D">
        <w:tc>
          <w:tcPr>
            <w:tcW w:w="4050" w:type="dxa"/>
            <w:vAlign w:val="center"/>
          </w:tcPr>
          <w:p w:rsidR="002008BD" w:rsidRPr="008E4EF2" w:rsidRDefault="002008BD" w:rsidP="00BA28C4">
            <w:pPr>
              <w:pStyle w:val="SFNormal"/>
              <w:ind w:left="0" w:right="0"/>
              <w:rPr>
                <w:rFonts w:asciiTheme="minorHAnsi" w:hAnsiTheme="minorHAnsi"/>
                <w:sz w:val="22"/>
              </w:rPr>
            </w:pPr>
            <w:r w:rsidRPr="008E4EF2">
              <w:rPr>
                <w:rFonts w:asciiTheme="minorHAnsi" w:hAnsiTheme="minorHAnsi"/>
                <w:sz w:val="22"/>
              </w:rPr>
              <w:t>New construction or acquisition of newly constructed housing</w:t>
            </w:r>
          </w:p>
        </w:tc>
        <w:tc>
          <w:tcPr>
            <w:tcW w:w="3699" w:type="dxa"/>
            <w:vAlign w:val="center"/>
          </w:tcPr>
          <w:p w:rsidR="002008BD" w:rsidRPr="008E4EF2" w:rsidRDefault="002008BD" w:rsidP="00BA28C4">
            <w:pPr>
              <w:pStyle w:val="SFNormal"/>
              <w:ind w:left="0" w:right="0"/>
              <w:rPr>
                <w:rFonts w:asciiTheme="minorHAnsi" w:hAnsiTheme="minorHAnsi"/>
                <w:sz w:val="22"/>
              </w:rPr>
            </w:pPr>
            <w:r w:rsidRPr="008E4EF2">
              <w:rPr>
                <w:rFonts w:asciiTheme="minorHAnsi" w:hAnsiTheme="minorHAnsi"/>
                <w:sz w:val="22"/>
              </w:rPr>
              <w:t>Any amount</w:t>
            </w:r>
          </w:p>
        </w:tc>
        <w:tc>
          <w:tcPr>
            <w:tcW w:w="2061" w:type="dxa"/>
            <w:vAlign w:val="center"/>
          </w:tcPr>
          <w:p w:rsidR="002008BD" w:rsidRPr="008E4EF2" w:rsidRDefault="002008BD" w:rsidP="008E5B0D">
            <w:pPr>
              <w:pStyle w:val="SFNormal"/>
              <w:ind w:left="0" w:right="0"/>
              <w:jc w:val="center"/>
              <w:rPr>
                <w:rFonts w:asciiTheme="minorHAnsi" w:hAnsiTheme="minorHAnsi"/>
                <w:sz w:val="22"/>
              </w:rPr>
            </w:pPr>
            <w:r w:rsidRPr="008E4EF2">
              <w:rPr>
                <w:rFonts w:asciiTheme="minorHAnsi" w:hAnsiTheme="minorHAnsi"/>
                <w:sz w:val="22"/>
              </w:rPr>
              <w:t>20</w:t>
            </w:r>
          </w:p>
        </w:tc>
      </w:tr>
    </w:tbl>
    <w:p w:rsidR="002008BD" w:rsidRPr="008E4EF2" w:rsidRDefault="002008BD" w:rsidP="00BA28C4">
      <w:pPr>
        <w:pStyle w:val="SFNormal"/>
        <w:ind w:left="0" w:right="0"/>
        <w:rPr>
          <w:rFonts w:asciiTheme="minorHAnsi" w:hAnsiTheme="minorHAnsi"/>
          <w:sz w:val="22"/>
        </w:rPr>
      </w:pPr>
    </w:p>
    <w:p w:rsidR="002008BD" w:rsidRPr="008E4EF2" w:rsidRDefault="002008BD" w:rsidP="00BA28C4">
      <w:pPr>
        <w:pStyle w:val="SFNormal"/>
        <w:ind w:left="0" w:right="0"/>
        <w:rPr>
          <w:rFonts w:asciiTheme="minorHAnsi" w:hAnsiTheme="minorHAnsi"/>
          <w:sz w:val="22"/>
        </w:rPr>
      </w:pPr>
      <w:r w:rsidRPr="008E4EF2">
        <w:rPr>
          <w:rFonts w:asciiTheme="minorHAnsi" w:hAnsiTheme="minorHAnsi"/>
          <w:sz w:val="22"/>
        </w:rPr>
        <w:t xml:space="preserve">Owners should refer to the Declaration of Covenants, Conditions and Restrictions (Declaration) to determine the specific terms and conditions that govern their property. </w:t>
      </w:r>
    </w:p>
    <w:p w:rsidR="00394387" w:rsidRPr="00932416" w:rsidRDefault="00394387" w:rsidP="00BA28C4">
      <w:pPr>
        <w:pStyle w:val="SFNormal"/>
        <w:ind w:left="0" w:right="0"/>
        <w:rPr>
          <w:rFonts w:asciiTheme="minorHAnsi" w:hAnsiTheme="minorHAnsi"/>
        </w:rPr>
      </w:pPr>
    </w:p>
    <w:p w:rsidR="00296E8B" w:rsidRPr="007E47BB" w:rsidRDefault="00296E8B" w:rsidP="008E4EF2">
      <w:pPr>
        <w:pStyle w:val="SFHeading30"/>
      </w:pPr>
      <w:r w:rsidRPr="007E47BB">
        <w:t>NHTF</w:t>
      </w:r>
      <w:r w:rsidR="00881231" w:rsidRPr="007E47BB">
        <w:t xml:space="preserve"> </w:t>
      </w:r>
      <w:r w:rsidR="00677416" w:rsidRPr="007E47BB">
        <w:t>O</w:t>
      </w:r>
      <w:r w:rsidR="00881231" w:rsidRPr="007E47BB">
        <w:t>nly</w:t>
      </w:r>
    </w:p>
    <w:p w:rsidR="00394387" w:rsidRPr="00AD7EC4" w:rsidRDefault="00881231" w:rsidP="007E47BB">
      <w:pPr>
        <w:pStyle w:val="SFNormal"/>
        <w:tabs>
          <w:tab w:val="clear" w:pos="9720"/>
        </w:tabs>
        <w:ind w:left="0" w:right="0"/>
        <w:rPr>
          <w:rFonts w:asciiTheme="minorHAnsi" w:hAnsiTheme="minorHAnsi"/>
          <w:sz w:val="22"/>
        </w:rPr>
      </w:pPr>
      <w:r w:rsidRPr="00AD7EC4">
        <w:rPr>
          <w:rFonts w:asciiTheme="minorHAnsi" w:hAnsiTheme="minorHAnsi"/>
          <w:sz w:val="22"/>
        </w:rPr>
        <w:t>All NHTF-a</w:t>
      </w:r>
      <w:r w:rsidR="00394387" w:rsidRPr="00AD7EC4">
        <w:rPr>
          <w:rFonts w:asciiTheme="minorHAnsi" w:hAnsiTheme="minorHAnsi"/>
          <w:sz w:val="22"/>
        </w:rPr>
        <w:t>ssisted units are subject to a 30-year affordability period</w:t>
      </w:r>
      <w:r w:rsidR="000130C7" w:rsidRPr="00AD7EC4">
        <w:rPr>
          <w:rFonts w:asciiTheme="minorHAnsi" w:hAnsiTheme="minorHAnsi"/>
          <w:sz w:val="22"/>
        </w:rPr>
        <w:t>, which begins at project completion</w:t>
      </w:r>
      <w:r w:rsidR="00394387" w:rsidRPr="00AD7EC4">
        <w:rPr>
          <w:rFonts w:asciiTheme="minorHAnsi" w:hAnsiTheme="minorHAnsi"/>
          <w:sz w:val="22"/>
        </w:rPr>
        <w:t>.  Rent and income requirements must be maintained during the entire period of affordability.</w:t>
      </w:r>
    </w:p>
    <w:p w:rsidR="002008BD" w:rsidRPr="00932416" w:rsidRDefault="002008BD" w:rsidP="00BA28C4">
      <w:pPr>
        <w:pStyle w:val="SFHeading2"/>
        <w:rPr>
          <w:rFonts w:asciiTheme="minorHAnsi" w:hAnsiTheme="minorHAnsi"/>
          <w:szCs w:val="24"/>
        </w:rPr>
      </w:pPr>
    </w:p>
    <w:p w:rsidR="00B81ADE" w:rsidRDefault="002008BD" w:rsidP="00BA28C4">
      <w:pPr>
        <w:pStyle w:val="SFHeading2"/>
      </w:pPr>
      <w:bookmarkStart w:id="7" w:name="_Toc437265828"/>
      <w:bookmarkStart w:id="8" w:name="_Toc531158869"/>
      <w:r w:rsidRPr="00932416">
        <w:t>1.</w:t>
      </w:r>
      <w:r w:rsidR="008E4EF2">
        <w:t>0</w:t>
      </w:r>
      <w:r w:rsidR="00B81ADE">
        <w:t>2</w:t>
      </w:r>
      <w:r w:rsidR="008E4EF2">
        <w:tab/>
      </w:r>
      <w:r w:rsidR="008E4EF2">
        <w:tab/>
      </w:r>
      <w:r w:rsidRPr="00932416">
        <w:t>Income and Rent Requirements</w:t>
      </w:r>
      <w:bookmarkEnd w:id="7"/>
      <w:bookmarkEnd w:id="8"/>
      <w:r w:rsidR="00296E8B" w:rsidRPr="00932416">
        <w:t xml:space="preserve"> </w:t>
      </w:r>
    </w:p>
    <w:p w:rsidR="00F015C9" w:rsidRPr="00F015C9" w:rsidRDefault="00296E8B" w:rsidP="008A7085">
      <w:pPr>
        <w:pStyle w:val="SFNormal0"/>
      </w:pPr>
      <w:r w:rsidRPr="00D540F2">
        <w:rPr>
          <w:szCs w:val="22"/>
        </w:rPr>
        <w:t>HOME</w:t>
      </w:r>
      <w:r w:rsidR="00EE59F7" w:rsidRPr="00D540F2">
        <w:rPr>
          <w:szCs w:val="22"/>
        </w:rPr>
        <w:t xml:space="preserve"> </w:t>
      </w:r>
      <w:r w:rsidR="00677416" w:rsidRPr="00D540F2">
        <w:rPr>
          <w:szCs w:val="22"/>
        </w:rPr>
        <w:t>O</w:t>
      </w:r>
      <w:r w:rsidR="00EE59F7" w:rsidRPr="00D540F2">
        <w:rPr>
          <w:szCs w:val="22"/>
        </w:rPr>
        <w:t>nly</w:t>
      </w:r>
      <w:r w:rsidR="00677416" w:rsidRPr="00D540F2">
        <w:rPr>
          <w:szCs w:val="22"/>
        </w:rPr>
        <w:t xml:space="preserve"> </w:t>
      </w:r>
    </w:p>
    <w:p w:rsidR="00E3424E" w:rsidRPr="008A7085" w:rsidRDefault="002008BD" w:rsidP="008A7085">
      <w:pPr>
        <w:pStyle w:val="SFHeading30"/>
        <w:rPr>
          <w:sz w:val="22"/>
          <w:szCs w:val="22"/>
        </w:rPr>
      </w:pPr>
      <w:r w:rsidRPr="008A7085">
        <w:rPr>
          <w:sz w:val="22"/>
          <w:szCs w:val="22"/>
        </w:rPr>
        <w:t xml:space="preserve">Properties with </w:t>
      </w:r>
      <w:r w:rsidR="00973BAD" w:rsidRPr="008A7085">
        <w:rPr>
          <w:sz w:val="22"/>
          <w:szCs w:val="22"/>
        </w:rPr>
        <w:t>five</w:t>
      </w:r>
      <w:r w:rsidRPr="008A7085">
        <w:rPr>
          <w:sz w:val="22"/>
          <w:szCs w:val="22"/>
        </w:rPr>
        <w:t xml:space="preserve"> or more HOME-assisted units. </w:t>
      </w:r>
    </w:p>
    <w:p w:rsidR="002008BD" w:rsidRPr="008E4EF2" w:rsidRDefault="002008BD" w:rsidP="00BA28C4">
      <w:pPr>
        <w:jc w:val="both"/>
        <w:rPr>
          <w:rFonts w:asciiTheme="minorHAnsi" w:hAnsiTheme="minorHAnsi"/>
          <w:sz w:val="22"/>
          <w:szCs w:val="22"/>
        </w:rPr>
      </w:pPr>
      <w:r w:rsidRPr="008E4EF2">
        <w:rPr>
          <w:rFonts w:asciiTheme="minorHAnsi" w:hAnsiTheme="minorHAnsi"/>
          <w:sz w:val="22"/>
          <w:szCs w:val="22"/>
        </w:rPr>
        <w:t xml:space="preserve">Initial occupancy at project completion: </w:t>
      </w:r>
    </w:p>
    <w:p w:rsidR="002008BD" w:rsidRPr="008E4EF2" w:rsidRDefault="002008BD" w:rsidP="00BA28C4">
      <w:pPr>
        <w:pStyle w:val="2SFTab2"/>
        <w:numPr>
          <w:ilvl w:val="0"/>
          <w:numId w:val="7"/>
        </w:numPr>
        <w:rPr>
          <w:sz w:val="22"/>
        </w:rPr>
      </w:pPr>
      <w:r w:rsidRPr="008E4EF2">
        <w:rPr>
          <w:sz w:val="22"/>
        </w:rPr>
        <w:t xml:space="preserve">At least 90 percent of all </w:t>
      </w:r>
      <w:r w:rsidR="00831C43" w:rsidRPr="008E4EF2">
        <w:rPr>
          <w:sz w:val="22"/>
        </w:rPr>
        <w:t>HOME</w:t>
      </w:r>
      <w:r w:rsidR="00831C43">
        <w:rPr>
          <w:sz w:val="22"/>
        </w:rPr>
        <w:t>-</w:t>
      </w:r>
      <w:r w:rsidRPr="008E4EF2">
        <w:rPr>
          <w:sz w:val="22"/>
        </w:rPr>
        <w:t>assisted units must be initially occupied by families with annual gross incomes at or below 60 percent of the area median income with rents at or below the High HOME rent</w:t>
      </w:r>
      <w:r w:rsidR="008E5B0D">
        <w:rPr>
          <w:sz w:val="22"/>
        </w:rPr>
        <w:t xml:space="preserve"> limits</w:t>
      </w:r>
      <w:r w:rsidRPr="008E4EF2">
        <w:rPr>
          <w:sz w:val="22"/>
        </w:rPr>
        <w:t>.</w:t>
      </w:r>
    </w:p>
    <w:p w:rsidR="002008BD" w:rsidRPr="008E4EF2" w:rsidRDefault="002008BD" w:rsidP="00BA28C4">
      <w:pPr>
        <w:pStyle w:val="2SFTab2"/>
        <w:numPr>
          <w:ilvl w:val="0"/>
          <w:numId w:val="7"/>
        </w:numPr>
        <w:rPr>
          <w:sz w:val="22"/>
        </w:rPr>
      </w:pPr>
      <w:r w:rsidRPr="008E4EF2">
        <w:rPr>
          <w:sz w:val="22"/>
        </w:rPr>
        <w:t xml:space="preserve">At least 20 percent of the </w:t>
      </w:r>
      <w:r w:rsidR="00831C43" w:rsidRPr="008E4EF2">
        <w:rPr>
          <w:sz w:val="22"/>
        </w:rPr>
        <w:t>HOME</w:t>
      </w:r>
      <w:r w:rsidR="00831C43">
        <w:rPr>
          <w:sz w:val="22"/>
        </w:rPr>
        <w:t>-</w:t>
      </w:r>
      <w:r w:rsidRPr="008E4EF2">
        <w:rPr>
          <w:sz w:val="22"/>
        </w:rPr>
        <w:t>assisted rental units must be initially occupied by families with annual gross incomes at or below 50 percent of the area median income with rents at or below the Low HOME rent</w:t>
      </w:r>
      <w:r w:rsidR="008E5B0D">
        <w:rPr>
          <w:sz w:val="22"/>
        </w:rPr>
        <w:t xml:space="preserve"> limits</w:t>
      </w:r>
      <w:r w:rsidRPr="008E4EF2">
        <w:rPr>
          <w:sz w:val="22"/>
        </w:rPr>
        <w:t xml:space="preserve"> unless a greater percentage is specified in the Declaration.  </w:t>
      </w:r>
    </w:p>
    <w:p w:rsidR="002008BD" w:rsidRPr="008E4EF2" w:rsidRDefault="002008BD" w:rsidP="00BA28C4">
      <w:pPr>
        <w:pStyle w:val="2SFTab2"/>
        <w:numPr>
          <w:ilvl w:val="0"/>
          <w:numId w:val="7"/>
        </w:numPr>
        <w:rPr>
          <w:sz w:val="22"/>
        </w:rPr>
      </w:pPr>
      <w:r w:rsidRPr="008E4EF2">
        <w:rPr>
          <w:sz w:val="22"/>
        </w:rPr>
        <w:t xml:space="preserve">The remainder of the </w:t>
      </w:r>
      <w:r w:rsidR="00831C43" w:rsidRPr="008E4EF2">
        <w:rPr>
          <w:sz w:val="22"/>
        </w:rPr>
        <w:t>HOME</w:t>
      </w:r>
      <w:r w:rsidR="00831C43">
        <w:rPr>
          <w:sz w:val="22"/>
        </w:rPr>
        <w:t>-</w:t>
      </w:r>
      <w:r w:rsidRPr="008E4EF2">
        <w:rPr>
          <w:sz w:val="22"/>
        </w:rPr>
        <w:t xml:space="preserve">assisted rental units must be initially occupied by families with annual gross incomes at or below 80 percent of the area median income with rents at or below the High HOME </w:t>
      </w:r>
      <w:r w:rsidR="008E5B0D" w:rsidRPr="008E4EF2">
        <w:rPr>
          <w:sz w:val="22"/>
        </w:rPr>
        <w:t>rent</w:t>
      </w:r>
      <w:r w:rsidR="008E5B0D">
        <w:rPr>
          <w:sz w:val="22"/>
        </w:rPr>
        <w:t xml:space="preserve"> limits</w:t>
      </w:r>
      <w:r w:rsidRPr="008E4EF2">
        <w:rPr>
          <w:sz w:val="22"/>
        </w:rPr>
        <w:t>.</w:t>
      </w:r>
    </w:p>
    <w:p w:rsidR="002008BD" w:rsidRPr="008E4EF2" w:rsidRDefault="002008BD" w:rsidP="00BA28C4">
      <w:pPr>
        <w:pStyle w:val="SFNormal0"/>
        <w:rPr>
          <w:rFonts w:asciiTheme="minorHAnsi" w:hAnsiTheme="minorHAnsi"/>
          <w:sz w:val="22"/>
          <w:szCs w:val="22"/>
        </w:rPr>
      </w:pPr>
      <w:r w:rsidRPr="008E4EF2">
        <w:rPr>
          <w:rFonts w:asciiTheme="minorHAnsi" w:hAnsiTheme="minorHAnsi"/>
          <w:sz w:val="22"/>
          <w:szCs w:val="22"/>
        </w:rPr>
        <w:lastRenderedPageBreak/>
        <w:t xml:space="preserve"> </w:t>
      </w:r>
    </w:p>
    <w:p w:rsidR="00E3424E" w:rsidRPr="008E4EF2" w:rsidRDefault="00E3424E" w:rsidP="00BA28C4">
      <w:pPr>
        <w:jc w:val="both"/>
        <w:rPr>
          <w:rFonts w:asciiTheme="minorHAnsi" w:hAnsiTheme="minorHAnsi"/>
          <w:sz w:val="22"/>
          <w:szCs w:val="22"/>
        </w:rPr>
      </w:pPr>
      <w:r w:rsidRPr="008E4EF2">
        <w:rPr>
          <w:rFonts w:asciiTheme="minorHAnsi" w:hAnsiTheme="minorHAnsi"/>
          <w:sz w:val="22"/>
          <w:szCs w:val="22"/>
        </w:rPr>
        <w:t>Subsequent to initial occupancy:</w:t>
      </w:r>
    </w:p>
    <w:p w:rsidR="00E3424E" w:rsidRPr="008E4EF2" w:rsidRDefault="00E3424E" w:rsidP="00BA28C4">
      <w:pPr>
        <w:pStyle w:val="2SFTab2"/>
        <w:rPr>
          <w:sz w:val="22"/>
        </w:rPr>
      </w:pPr>
      <w:r w:rsidRPr="008E4EF2">
        <w:rPr>
          <w:sz w:val="22"/>
        </w:rPr>
        <w:t>The minimum percent of the HOME-assisted units designated in the Declaration must continue to be occupied by families with annual gross incomes at or below 50 percent of area median income with rents at or below the Low HOME rent limit. The remaining HOME-assisted units must be occupied by families with annual gross incomes at or below 80 percent of the area median income with rents at or below the High HOME rent</w:t>
      </w:r>
      <w:r w:rsidR="008E5B0D">
        <w:rPr>
          <w:sz w:val="22"/>
        </w:rPr>
        <w:t xml:space="preserve"> limit</w:t>
      </w:r>
      <w:r w:rsidRPr="008E4EF2">
        <w:rPr>
          <w:sz w:val="22"/>
        </w:rPr>
        <w:t>.</w:t>
      </w:r>
    </w:p>
    <w:p w:rsidR="00E3424E" w:rsidRPr="008E4EF2" w:rsidRDefault="00E3424E" w:rsidP="00BA28C4">
      <w:pPr>
        <w:pStyle w:val="SFHeading3"/>
        <w:ind w:right="0"/>
        <w:rPr>
          <w:rFonts w:asciiTheme="minorHAnsi" w:hAnsiTheme="minorHAnsi"/>
          <w:sz w:val="22"/>
          <w:szCs w:val="22"/>
        </w:rPr>
      </w:pPr>
      <w:bookmarkStart w:id="9" w:name="_Toc247959131"/>
    </w:p>
    <w:p w:rsidR="001232D8" w:rsidRPr="008E4EF2" w:rsidRDefault="00E3424E" w:rsidP="007960B0">
      <w:pPr>
        <w:pStyle w:val="SFHeading3"/>
        <w:ind w:left="0" w:right="0"/>
        <w:rPr>
          <w:sz w:val="22"/>
          <w:szCs w:val="22"/>
        </w:rPr>
      </w:pPr>
      <w:r w:rsidRPr="008E4EF2">
        <w:rPr>
          <w:rFonts w:asciiTheme="minorHAnsi" w:hAnsiTheme="minorHAnsi"/>
          <w:sz w:val="22"/>
          <w:szCs w:val="22"/>
        </w:rPr>
        <w:t xml:space="preserve">Properties with </w:t>
      </w:r>
      <w:r w:rsidR="00831C43">
        <w:rPr>
          <w:rFonts w:asciiTheme="minorHAnsi" w:hAnsiTheme="minorHAnsi"/>
          <w:sz w:val="22"/>
          <w:szCs w:val="22"/>
        </w:rPr>
        <w:t>fewer</w:t>
      </w:r>
      <w:r w:rsidR="00831C43" w:rsidRPr="008E4EF2">
        <w:rPr>
          <w:rFonts w:asciiTheme="minorHAnsi" w:hAnsiTheme="minorHAnsi"/>
          <w:sz w:val="22"/>
          <w:szCs w:val="22"/>
        </w:rPr>
        <w:t xml:space="preserve"> </w:t>
      </w:r>
      <w:r w:rsidRPr="008E4EF2">
        <w:rPr>
          <w:rFonts w:asciiTheme="minorHAnsi" w:hAnsiTheme="minorHAnsi"/>
          <w:sz w:val="22"/>
          <w:szCs w:val="22"/>
        </w:rPr>
        <w:t xml:space="preserve">than </w:t>
      </w:r>
      <w:r w:rsidR="00973BAD" w:rsidRPr="008E4EF2">
        <w:rPr>
          <w:rFonts w:asciiTheme="minorHAnsi" w:hAnsiTheme="minorHAnsi"/>
          <w:sz w:val="22"/>
          <w:szCs w:val="22"/>
        </w:rPr>
        <w:t xml:space="preserve">five </w:t>
      </w:r>
      <w:r w:rsidRPr="008E4EF2">
        <w:rPr>
          <w:rFonts w:asciiTheme="minorHAnsi" w:hAnsiTheme="minorHAnsi"/>
          <w:sz w:val="22"/>
          <w:szCs w:val="22"/>
        </w:rPr>
        <w:t>HOME-assisted units</w:t>
      </w:r>
      <w:bookmarkEnd w:id="9"/>
      <w:r w:rsidRPr="008E4EF2">
        <w:rPr>
          <w:rFonts w:asciiTheme="minorHAnsi" w:hAnsiTheme="minorHAnsi"/>
          <w:sz w:val="22"/>
          <w:szCs w:val="22"/>
        </w:rPr>
        <w:t>.</w:t>
      </w:r>
    </w:p>
    <w:p w:rsidR="00E3424E" w:rsidRPr="008E4EF2" w:rsidRDefault="00E3424E" w:rsidP="00BA28C4">
      <w:pPr>
        <w:jc w:val="both"/>
        <w:rPr>
          <w:rFonts w:asciiTheme="minorHAnsi" w:hAnsiTheme="minorHAnsi"/>
          <w:sz w:val="22"/>
          <w:szCs w:val="22"/>
        </w:rPr>
      </w:pPr>
      <w:r w:rsidRPr="008E4EF2">
        <w:rPr>
          <w:rFonts w:asciiTheme="minorHAnsi" w:hAnsiTheme="minorHAnsi"/>
          <w:sz w:val="22"/>
          <w:szCs w:val="22"/>
        </w:rPr>
        <w:t>Initial occupancy at project completion:</w:t>
      </w:r>
    </w:p>
    <w:p w:rsidR="00E3424E" w:rsidRPr="008E4EF2" w:rsidRDefault="00E3424E" w:rsidP="00BA28C4">
      <w:pPr>
        <w:pStyle w:val="2SFTab2"/>
        <w:rPr>
          <w:sz w:val="22"/>
        </w:rPr>
      </w:pPr>
      <w:r w:rsidRPr="008E4EF2">
        <w:rPr>
          <w:sz w:val="22"/>
        </w:rPr>
        <w:t>All HOME-assisted units must be initially occupied by families with annual gross incomes at or below 60 percent of the area median income with rents at or below the High HOME rent</w:t>
      </w:r>
      <w:r w:rsidR="008E5B0D">
        <w:rPr>
          <w:sz w:val="22"/>
        </w:rPr>
        <w:t xml:space="preserve"> </w:t>
      </w:r>
      <w:r w:rsidR="009035A1">
        <w:rPr>
          <w:sz w:val="22"/>
        </w:rPr>
        <w:t>limit</w:t>
      </w:r>
      <w:r w:rsidRPr="008E4EF2">
        <w:rPr>
          <w:sz w:val="22"/>
        </w:rPr>
        <w:t>.</w:t>
      </w:r>
    </w:p>
    <w:p w:rsidR="00E3424E" w:rsidRPr="008E4EF2" w:rsidRDefault="00E3424E" w:rsidP="00BA28C4">
      <w:pPr>
        <w:jc w:val="both"/>
        <w:rPr>
          <w:rFonts w:asciiTheme="minorHAnsi" w:hAnsiTheme="minorHAnsi"/>
          <w:sz w:val="22"/>
          <w:szCs w:val="22"/>
        </w:rPr>
      </w:pPr>
    </w:p>
    <w:p w:rsidR="00E3424E" w:rsidRPr="008E4EF2" w:rsidRDefault="00E3424E" w:rsidP="00BA28C4">
      <w:pPr>
        <w:jc w:val="both"/>
        <w:rPr>
          <w:rFonts w:asciiTheme="minorHAnsi" w:hAnsiTheme="minorHAnsi"/>
          <w:sz w:val="22"/>
          <w:szCs w:val="22"/>
        </w:rPr>
      </w:pPr>
      <w:r w:rsidRPr="008E4EF2">
        <w:rPr>
          <w:rFonts w:asciiTheme="minorHAnsi" w:hAnsiTheme="minorHAnsi"/>
          <w:sz w:val="22"/>
          <w:szCs w:val="22"/>
        </w:rPr>
        <w:t>Subsequent to initial occupancy:</w:t>
      </w:r>
    </w:p>
    <w:p w:rsidR="00E3424E" w:rsidRPr="008E4EF2" w:rsidRDefault="00E3424E" w:rsidP="00BA28C4">
      <w:pPr>
        <w:pStyle w:val="2SFTab2"/>
        <w:rPr>
          <w:sz w:val="22"/>
        </w:rPr>
      </w:pPr>
      <w:r w:rsidRPr="008E4EF2">
        <w:rPr>
          <w:sz w:val="22"/>
        </w:rPr>
        <w:t>All HOME-assisted units must continue to be occupied by families with gross annual incomes at or below 80 percent of area median income, with rents at or below the High HOME rent</w:t>
      </w:r>
      <w:r w:rsidR="009035A1">
        <w:rPr>
          <w:sz w:val="22"/>
        </w:rPr>
        <w:t xml:space="preserve"> limit</w:t>
      </w:r>
      <w:r w:rsidRPr="008E4EF2">
        <w:rPr>
          <w:sz w:val="22"/>
        </w:rPr>
        <w:t>.</w:t>
      </w:r>
    </w:p>
    <w:p w:rsidR="00E3424E" w:rsidRPr="00932416" w:rsidRDefault="00E3424E" w:rsidP="00BA28C4">
      <w:pPr>
        <w:ind w:left="720"/>
        <w:jc w:val="both"/>
        <w:rPr>
          <w:rFonts w:asciiTheme="minorHAnsi" w:hAnsiTheme="minorHAnsi"/>
        </w:rPr>
      </w:pPr>
    </w:p>
    <w:p w:rsidR="00E3424E" w:rsidRPr="008E4EF2" w:rsidRDefault="00E3424E" w:rsidP="0056618E">
      <w:pPr>
        <w:keepNext/>
        <w:jc w:val="both"/>
        <w:rPr>
          <w:rFonts w:asciiTheme="minorHAnsi" w:hAnsiTheme="minorHAnsi"/>
          <w:sz w:val="22"/>
        </w:rPr>
      </w:pPr>
      <w:r w:rsidRPr="008E4EF2">
        <w:rPr>
          <w:rFonts w:asciiTheme="minorHAnsi" w:hAnsiTheme="minorHAnsi"/>
          <w:sz w:val="22"/>
        </w:rPr>
        <w:t>The below chart illustrates the income targeting requirements by number of HOME-assisted units:</w:t>
      </w:r>
    </w:p>
    <w:p w:rsidR="00E3424E" w:rsidRPr="00932416" w:rsidRDefault="00E3424E" w:rsidP="0056618E">
      <w:pPr>
        <w:keepNext/>
        <w:jc w:val="both"/>
        <w:rPr>
          <w:rFonts w:asciiTheme="minorHAnsi" w:hAnsiTheme="minorHAnsi"/>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1572"/>
        <w:gridCol w:w="2700"/>
        <w:gridCol w:w="2529"/>
        <w:gridCol w:w="2439"/>
      </w:tblGrid>
      <w:tr w:rsidR="00E3424E" w:rsidRPr="008E4EF2" w:rsidTr="00F174C9">
        <w:trPr>
          <w:cantSplit/>
        </w:trPr>
        <w:tc>
          <w:tcPr>
            <w:tcW w:w="858" w:type="dxa"/>
            <w:shd w:val="clear" w:color="auto" w:fill="D9D9D9" w:themeFill="background1" w:themeFillShade="D9"/>
            <w:vAlign w:val="center"/>
          </w:tcPr>
          <w:p w:rsidR="00E3424E" w:rsidRPr="008E4EF2" w:rsidRDefault="00E3424E" w:rsidP="00F174C9">
            <w:pPr>
              <w:keepNext/>
              <w:overflowPunct w:val="0"/>
              <w:autoSpaceDE w:val="0"/>
              <w:autoSpaceDN w:val="0"/>
              <w:adjustRightInd w:val="0"/>
              <w:jc w:val="center"/>
              <w:rPr>
                <w:rFonts w:asciiTheme="minorHAnsi" w:hAnsiTheme="minorHAnsi"/>
                <w:b/>
                <w:sz w:val="22"/>
              </w:rPr>
            </w:pPr>
            <w:r w:rsidRPr="008E4EF2">
              <w:rPr>
                <w:rFonts w:asciiTheme="minorHAnsi" w:hAnsiTheme="minorHAnsi"/>
                <w:b/>
                <w:sz w:val="22"/>
              </w:rPr>
              <w:t>No. of HOME Units</w:t>
            </w:r>
          </w:p>
        </w:tc>
        <w:tc>
          <w:tcPr>
            <w:tcW w:w="1572" w:type="dxa"/>
            <w:shd w:val="clear" w:color="auto" w:fill="D9D9D9" w:themeFill="background1" w:themeFillShade="D9"/>
            <w:vAlign w:val="center"/>
          </w:tcPr>
          <w:p w:rsidR="00E3424E" w:rsidRPr="008E4EF2" w:rsidRDefault="00E3424E" w:rsidP="00F174C9">
            <w:pPr>
              <w:keepNext/>
              <w:overflowPunct w:val="0"/>
              <w:autoSpaceDE w:val="0"/>
              <w:autoSpaceDN w:val="0"/>
              <w:adjustRightInd w:val="0"/>
              <w:jc w:val="center"/>
              <w:rPr>
                <w:rFonts w:asciiTheme="minorHAnsi" w:hAnsiTheme="minorHAnsi"/>
                <w:b/>
                <w:sz w:val="22"/>
              </w:rPr>
            </w:pPr>
          </w:p>
        </w:tc>
        <w:tc>
          <w:tcPr>
            <w:tcW w:w="2700" w:type="dxa"/>
            <w:shd w:val="clear" w:color="auto" w:fill="D9D9D9" w:themeFill="background1" w:themeFillShade="D9"/>
            <w:vAlign w:val="center"/>
          </w:tcPr>
          <w:p w:rsidR="00E3424E" w:rsidRPr="008E4EF2" w:rsidRDefault="00E3424E" w:rsidP="00F174C9">
            <w:pPr>
              <w:keepNext/>
              <w:overflowPunct w:val="0"/>
              <w:autoSpaceDE w:val="0"/>
              <w:autoSpaceDN w:val="0"/>
              <w:adjustRightInd w:val="0"/>
              <w:jc w:val="center"/>
              <w:rPr>
                <w:rFonts w:asciiTheme="minorHAnsi" w:hAnsiTheme="minorHAnsi"/>
                <w:b/>
                <w:sz w:val="22"/>
              </w:rPr>
            </w:pPr>
            <w:r w:rsidRPr="008E4EF2">
              <w:rPr>
                <w:rFonts w:asciiTheme="minorHAnsi" w:hAnsiTheme="minorHAnsi"/>
                <w:b/>
                <w:sz w:val="22"/>
              </w:rPr>
              <w:t>Income Requirements at Initial Certification</w:t>
            </w:r>
          </w:p>
        </w:tc>
        <w:tc>
          <w:tcPr>
            <w:tcW w:w="2529" w:type="dxa"/>
            <w:shd w:val="clear" w:color="auto" w:fill="D9D9D9" w:themeFill="background1" w:themeFillShade="D9"/>
            <w:vAlign w:val="center"/>
          </w:tcPr>
          <w:p w:rsidR="00E3424E" w:rsidRPr="008E4EF2" w:rsidRDefault="00E3424E" w:rsidP="00F174C9">
            <w:pPr>
              <w:keepNext/>
              <w:overflowPunct w:val="0"/>
              <w:autoSpaceDE w:val="0"/>
              <w:autoSpaceDN w:val="0"/>
              <w:adjustRightInd w:val="0"/>
              <w:jc w:val="center"/>
              <w:rPr>
                <w:rFonts w:asciiTheme="minorHAnsi" w:hAnsiTheme="minorHAnsi"/>
                <w:b/>
                <w:sz w:val="22"/>
              </w:rPr>
            </w:pPr>
            <w:r w:rsidRPr="008E4EF2">
              <w:rPr>
                <w:rFonts w:asciiTheme="minorHAnsi" w:hAnsiTheme="minorHAnsi"/>
                <w:b/>
                <w:sz w:val="22"/>
              </w:rPr>
              <w:t>Income Requirements After Initial Certification</w:t>
            </w:r>
          </w:p>
        </w:tc>
        <w:tc>
          <w:tcPr>
            <w:tcW w:w="2439" w:type="dxa"/>
            <w:shd w:val="clear" w:color="auto" w:fill="D9D9D9" w:themeFill="background1" w:themeFillShade="D9"/>
            <w:vAlign w:val="center"/>
          </w:tcPr>
          <w:p w:rsidR="00E3424E" w:rsidRPr="008E4EF2" w:rsidRDefault="00E3424E" w:rsidP="00F174C9">
            <w:pPr>
              <w:keepNext/>
              <w:overflowPunct w:val="0"/>
              <w:autoSpaceDE w:val="0"/>
              <w:autoSpaceDN w:val="0"/>
              <w:adjustRightInd w:val="0"/>
              <w:jc w:val="center"/>
              <w:rPr>
                <w:rFonts w:asciiTheme="minorHAnsi" w:hAnsiTheme="minorHAnsi"/>
                <w:b/>
                <w:sz w:val="22"/>
              </w:rPr>
            </w:pPr>
            <w:r w:rsidRPr="008E4EF2">
              <w:rPr>
                <w:rFonts w:asciiTheme="minorHAnsi" w:hAnsiTheme="minorHAnsi"/>
                <w:b/>
                <w:sz w:val="22"/>
              </w:rPr>
              <w:t>Rent Requirements</w:t>
            </w:r>
          </w:p>
        </w:tc>
      </w:tr>
      <w:tr w:rsidR="00E3424E" w:rsidRPr="008E4EF2" w:rsidTr="0056618E">
        <w:trPr>
          <w:cantSplit/>
        </w:trPr>
        <w:tc>
          <w:tcPr>
            <w:tcW w:w="858" w:type="dxa"/>
            <w:vAlign w:val="center"/>
          </w:tcPr>
          <w:p w:rsidR="00E3424E" w:rsidRPr="008E4EF2" w:rsidRDefault="00E3424E"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1 – 4</w:t>
            </w:r>
          </w:p>
        </w:tc>
        <w:tc>
          <w:tcPr>
            <w:tcW w:w="1572" w:type="dxa"/>
            <w:vAlign w:val="center"/>
          </w:tcPr>
          <w:p w:rsidR="00E3424E" w:rsidRPr="008E4EF2" w:rsidRDefault="00E3424E" w:rsidP="0056618E">
            <w:pPr>
              <w:keepNext/>
              <w:overflowPunct w:val="0"/>
              <w:autoSpaceDE w:val="0"/>
              <w:autoSpaceDN w:val="0"/>
              <w:adjustRightInd w:val="0"/>
              <w:rPr>
                <w:rFonts w:asciiTheme="minorHAnsi" w:hAnsiTheme="minorHAnsi"/>
                <w:sz w:val="22"/>
              </w:rPr>
            </w:pPr>
          </w:p>
        </w:tc>
        <w:tc>
          <w:tcPr>
            <w:tcW w:w="2700" w:type="dxa"/>
            <w:vAlign w:val="center"/>
          </w:tcPr>
          <w:p w:rsidR="00E3424E" w:rsidRPr="008E4EF2" w:rsidRDefault="00E3424E"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60% area median income (AMI)</w:t>
            </w:r>
          </w:p>
        </w:tc>
        <w:tc>
          <w:tcPr>
            <w:tcW w:w="2529" w:type="dxa"/>
            <w:vAlign w:val="center"/>
          </w:tcPr>
          <w:p w:rsidR="00E3424E" w:rsidRPr="008E4EF2" w:rsidRDefault="00E3424E"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80% AMI</w:t>
            </w:r>
          </w:p>
        </w:tc>
        <w:tc>
          <w:tcPr>
            <w:tcW w:w="2439" w:type="dxa"/>
            <w:vAlign w:val="center"/>
          </w:tcPr>
          <w:p w:rsidR="00E3424E" w:rsidRPr="008E4EF2" w:rsidRDefault="00E3424E"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Lower of Fair Market Rent (FMR) or 65%* rent limit (High HOME Rent)</w:t>
            </w:r>
          </w:p>
        </w:tc>
      </w:tr>
      <w:tr w:rsidR="006E0131" w:rsidRPr="008E4EF2" w:rsidTr="00E90F56">
        <w:trPr>
          <w:cantSplit/>
          <w:trHeight w:val="683"/>
        </w:trPr>
        <w:tc>
          <w:tcPr>
            <w:tcW w:w="858" w:type="dxa"/>
            <w:vMerge w:val="restart"/>
            <w:vAlign w:val="center"/>
          </w:tcPr>
          <w:p w:rsidR="006E0131" w:rsidRPr="008E4EF2" w:rsidRDefault="006E0131"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5 +</w:t>
            </w:r>
          </w:p>
        </w:tc>
        <w:tc>
          <w:tcPr>
            <w:tcW w:w="9240" w:type="dxa"/>
            <w:gridSpan w:val="4"/>
            <w:vAlign w:val="center"/>
          </w:tcPr>
          <w:p w:rsidR="006E0131" w:rsidRPr="008E4EF2" w:rsidRDefault="006E0131"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100% of HOME-assisted units are occupied by households with incomes at or below 80% AMI, with these additional requirements:</w:t>
            </w:r>
          </w:p>
        </w:tc>
      </w:tr>
      <w:tr w:rsidR="006E0131" w:rsidRPr="008E4EF2" w:rsidTr="00E90F56">
        <w:trPr>
          <w:cantSplit/>
          <w:trHeight w:val="1232"/>
        </w:trPr>
        <w:tc>
          <w:tcPr>
            <w:tcW w:w="858" w:type="dxa"/>
            <w:vMerge/>
            <w:vAlign w:val="center"/>
          </w:tcPr>
          <w:p w:rsidR="006E0131" w:rsidRPr="008E4EF2" w:rsidRDefault="006E0131" w:rsidP="0056618E">
            <w:pPr>
              <w:keepNext/>
              <w:overflowPunct w:val="0"/>
              <w:autoSpaceDE w:val="0"/>
              <w:autoSpaceDN w:val="0"/>
              <w:adjustRightInd w:val="0"/>
              <w:rPr>
                <w:rFonts w:asciiTheme="minorHAnsi" w:hAnsiTheme="minorHAnsi"/>
                <w:sz w:val="22"/>
              </w:rPr>
            </w:pPr>
          </w:p>
        </w:tc>
        <w:tc>
          <w:tcPr>
            <w:tcW w:w="1572" w:type="dxa"/>
            <w:vAlign w:val="center"/>
          </w:tcPr>
          <w:p w:rsidR="006E0131" w:rsidRPr="008E4EF2" w:rsidRDefault="006E0131"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Very low income/Low HOME Rent</w:t>
            </w:r>
          </w:p>
        </w:tc>
        <w:tc>
          <w:tcPr>
            <w:tcW w:w="2700" w:type="dxa"/>
            <w:vAlign w:val="center"/>
          </w:tcPr>
          <w:p w:rsidR="006E0131" w:rsidRPr="008E4EF2" w:rsidRDefault="006E0131"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 xml:space="preserve">At least 20% of the units must be occupied by very low income households, at 50% AMI or </w:t>
            </w:r>
            <w:r w:rsidR="00BC2C12" w:rsidRPr="008E4EF2">
              <w:rPr>
                <w:rFonts w:asciiTheme="minorHAnsi" w:hAnsiTheme="minorHAnsi"/>
                <w:sz w:val="22"/>
              </w:rPr>
              <w:t>lower</w:t>
            </w:r>
          </w:p>
        </w:tc>
        <w:tc>
          <w:tcPr>
            <w:tcW w:w="2529" w:type="dxa"/>
            <w:vAlign w:val="center"/>
          </w:tcPr>
          <w:p w:rsidR="006E0131" w:rsidRPr="008E4EF2" w:rsidRDefault="006E0131"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At least 20% of the units must be occupied by very low income households, at 50% AMI or lower</w:t>
            </w:r>
          </w:p>
        </w:tc>
        <w:tc>
          <w:tcPr>
            <w:tcW w:w="2439" w:type="dxa"/>
            <w:vAlign w:val="center"/>
          </w:tcPr>
          <w:p w:rsidR="006E0131" w:rsidRPr="008E4EF2" w:rsidRDefault="006E0131"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At least 20% of the units must pay the lower of FMR, 50% rent limit (Low HOME Rent), or 30% of the family’s adjusted income</w:t>
            </w:r>
          </w:p>
        </w:tc>
      </w:tr>
      <w:tr w:rsidR="006E0131" w:rsidRPr="008E4EF2" w:rsidTr="00E90F56">
        <w:trPr>
          <w:cantSplit/>
          <w:trHeight w:val="1638"/>
        </w:trPr>
        <w:tc>
          <w:tcPr>
            <w:tcW w:w="858" w:type="dxa"/>
            <w:vMerge/>
            <w:vAlign w:val="center"/>
          </w:tcPr>
          <w:p w:rsidR="006E0131" w:rsidRPr="008E4EF2" w:rsidRDefault="006E0131" w:rsidP="0056618E">
            <w:pPr>
              <w:keepNext/>
              <w:overflowPunct w:val="0"/>
              <w:autoSpaceDE w:val="0"/>
              <w:autoSpaceDN w:val="0"/>
              <w:adjustRightInd w:val="0"/>
              <w:rPr>
                <w:rFonts w:asciiTheme="minorHAnsi" w:hAnsiTheme="minorHAnsi"/>
                <w:sz w:val="22"/>
              </w:rPr>
            </w:pPr>
          </w:p>
        </w:tc>
        <w:tc>
          <w:tcPr>
            <w:tcW w:w="1572" w:type="dxa"/>
            <w:vAlign w:val="center"/>
          </w:tcPr>
          <w:p w:rsidR="006E0131" w:rsidRPr="008E4EF2" w:rsidRDefault="006E0131"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Low income/ High HOME Rent</w:t>
            </w:r>
          </w:p>
        </w:tc>
        <w:tc>
          <w:tcPr>
            <w:tcW w:w="2700" w:type="dxa"/>
            <w:vAlign w:val="center"/>
          </w:tcPr>
          <w:p w:rsidR="006E0131" w:rsidRPr="008E4EF2" w:rsidRDefault="006E0131"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*Up to 10% of the units may be occupied by households above 60% AMI</w:t>
            </w:r>
            <w:r w:rsidR="006461F0" w:rsidRPr="008E4EF2">
              <w:rPr>
                <w:rFonts w:asciiTheme="minorHAnsi" w:hAnsiTheme="minorHAnsi"/>
                <w:sz w:val="22"/>
              </w:rPr>
              <w:t xml:space="preserve"> (up to 80% AMI)</w:t>
            </w:r>
          </w:p>
        </w:tc>
        <w:tc>
          <w:tcPr>
            <w:tcW w:w="2529" w:type="dxa"/>
            <w:vAlign w:val="center"/>
          </w:tcPr>
          <w:p w:rsidR="006E0131" w:rsidRPr="008E4EF2" w:rsidRDefault="006E0131" w:rsidP="0056618E">
            <w:pPr>
              <w:keepNext/>
              <w:overflowPunct w:val="0"/>
              <w:autoSpaceDE w:val="0"/>
              <w:autoSpaceDN w:val="0"/>
              <w:adjustRightInd w:val="0"/>
              <w:rPr>
                <w:rFonts w:asciiTheme="minorHAnsi" w:hAnsiTheme="minorHAnsi"/>
                <w:sz w:val="22"/>
              </w:rPr>
            </w:pPr>
            <w:r w:rsidRPr="008E4EF2">
              <w:rPr>
                <w:rFonts w:asciiTheme="minorHAnsi" w:hAnsiTheme="minorHAnsi"/>
                <w:sz w:val="22"/>
              </w:rPr>
              <w:t>*The remaining 80% of the units may be occupied by households above 60% AMI (up to 80% AMI)</w:t>
            </w:r>
          </w:p>
        </w:tc>
        <w:tc>
          <w:tcPr>
            <w:tcW w:w="2439" w:type="dxa"/>
            <w:vAlign w:val="center"/>
          </w:tcPr>
          <w:p w:rsidR="006E0131" w:rsidRPr="008E4EF2" w:rsidRDefault="006E0131" w:rsidP="00BA7019">
            <w:pPr>
              <w:keepNext/>
              <w:overflowPunct w:val="0"/>
              <w:autoSpaceDE w:val="0"/>
              <w:autoSpaceDN w:val="0"/>
              <w:adjustRightInd w:val="0"/>
              <w:rPr>
                <w:rFonts w:asciiTheme="minorHAnsi" w:hAnsiTheme="minorHAnsi"/>
                <w:sz w:val="22"/>
              </w:rPr>
            </w:pPr>
            <w:r w:rsidRPr="008E4EF2">
              <w:rPr>
                <w:rFonts w:asciiTheme="minorHAnsi" w:hAnsiTheme="minorHAnsi"/>
                <w:sz w:val="22"/>
              </w:rPr>
              <w:t>The remainder of the units may pay the lower of FMR or 65% rent limit (High HOME Rent)</w:t>
            </w:r>
          </w:p>
        </w:tc>
      </w:tr>
    </w:tbl>
    <w:p w:rsidR="00E3424E" w:rsidRPr="008E4EF2" w:rsidRDefault="00E3424E" w:rsidP="0056618E">
      <w:pPr>
        <w:pStyle w:val="SFNormal"/>
        <w:keepNext/>
        <w:ind w:left="0" w:right="0"/>
        <w:rPr>
          <w:rFonts w:asciiTheme="minorHAnsi" w:hAnsiTheme="minorHAnsi"/>
          <w:sz w:val="22"/>
        </w:rPr>
      </w:pPr>
      <w:r w:rsidRPr="008E4EF2">
        <w:rPr>
          <w:rFonts w:asciiTheme="minorHAnsi" w:hAnsiTheme="minorHAnsi"/>
          <w:sz w:val="22"/>
        </w:rPr>
        <w:t xml:space="preserve">*Note: You must have at least </w:t>
      </w:r>
      <w:r w:rsidR="00096078" w:rsidRPr="008E4EF2">
        <w:rPr>
          <w:rFonts w:asciiTheme="minorHAnsi" w:hAnsiTheme="minorHAnsi"/>
          <w:sz w:val="22"/>
        </w:rPr>
        <w:t xml:space="preserve">ten </w:t>
      </w:r>
      <w:r w:rsidRPr="008E4EF2">
        <w:rPr>
          <w:rFonts w:asciiTheme="minorHAnsi" w:hAnsiTheme="minorHAnsi"/>
          <w:sz w:val="22"/>
        </w:rPr>
        <w:t>HOME-assisted units to qualify for one unit with a household at 80% AMI.</w:t>
      </w:r>
    </w:p>
    <w:p w:rsidR="00E3424E" w:rsidRPr="008E4EF2" w:rsidRDefault="00E3424E" w:rsidP="00BA28C4">
      <w:pPr>
        <w:pStyle w:val="SFNormal"/>
        <w:ind w:left="0" w:right="0"/>
        <w:rPr>
          <w:rFonts w:asciiTheme="minorHAnsi" w:hAnsiTheme="minorHAnsi"/>
          <w:sz w:val="22"/>
        </w:rPr>
      </w:pPr>
    </w:p>
    <w:p w:rsidR="00E3424E" w:rsidRDefault="00E3424E" w:rsidP="00BA28C4">
      <w:pPr>
        <w:jc w:val="both"/>
        <w:rPr>
          <w:rFonts w:asciiTheme="minorHAnsi" w:hAnsiTheme="minorHAnsi"/>
        </w:rPr>
      </w:pPr>
    </w:p>
    <w:p w:rsidR="00DC2B17" w:rsidRDefault="00DC2B17" w:rsidP="008E4EF2">
      <w:pPr>
        <w:pStyle w:val="SFHeading30"/>
      </w:pPr>
    </w:p>
    <w:p w:rsidR="00F015C9" w:rsidRDefault="00F015C9">
      <w:pPr>
        <w:rPr>
          <w:rFonts w:ascii="Calibri" w:hAnsi="Calibri"/>
          <w:b/>
        </w:rPr>
      </w:pPr>
      <w:r>
        <w:br w:type="page"/>
      </w:r>
    </w:p>
    <w:p w:rsidR="004D215E" w:rsidRDefault="00296E8B" w:rsidP="008E4EF2">
      <w:pPr>
        <w:pStyle w:val="SFHeading30"/>
      </w:pPr>
      <w:r w:rsidRPr="007E47BB">
        <w:lastRenderedPageBreak/>
        <w:t>NHTF</w:t>
      </w:r>
      <w:r w:rsidR="00EE59F7" w:rsidRPr="007E47BB">
        <w:t xml:space="preserve"> </w:t>
      </w:r>
      <w:r w:rsidR="00677416" w:rsidRPr="007E47BB">
        <w:t>O</w:t>
      </w:r>
      <w:r w:rsidR="00EE59F7" w:rsidRPr="007E47BB">
        <w:t>nly</w:t>
      </w:r>
      <w:r w:rsidR="00677416" w:rsidRPr="007E47BB">
        <w:t xml:space="preserve"> </w:t>
      </w:r>
    </w:p>
    <w:p w:rsidR="008A5B25" w:rsidRPr="008A7085" w:rsidRDefault="00B81ADE" w:rsidP="008E4EF2">
      <w:pPr>
        <w:pStyle w:val="SFHeading30"/>
        <w:rPr>
          <w:sz w:val="22"/>
        </w:rPr>
      </w:pPr>
      <w:r w:rsidRPr="008A7085">
        <w:rPr>
          <w:sz w:val="22"/>
        </w:rPr>
        <w:t>Income and Rent Requirements</w:t>
      </w:r>
    </w:p>
    <w:p w:rsidR="002465CF" w:rsidRPr="00AD7EC4" w:rsidRDefault="000F3738" w:rsidP="002465CF">
      <w:pPr>
        <w:autoSpaceDE w:val="0"/>
        <w:autoSpaceDN w:val="0"/>
        <w:adjustRightInd w:val="0"/>
        <w:rPr>
          <w:rFonts w:ascii="Calibri" w:hAnsi="Calibri" w:cs="Calibri"/>
          <w:sz w:val="22"/>
        </w:rPr>
      </w:pPr>
      <w:r w:rsidRPr="00AD7EC4">
        <w:rPr>
          <w:rFonts w:ascii="Calibri" w:hAnsi="Calibri" w:cs="Calibri"/>
          <w:sz w:val="22"/>
        </w:rPr>
        <w:t>A</w:t>
      </w:r>
      <w:r w:rsidR="002465CF" w:rsidRPr="00AD7EC4">
        <w:rPr>
          <w:rFonts w:ascii="Calibri" w:hAnsi="Calibri" w:cs="Calibri"/>
          <w:sz w:val="22"/>
        </w:rPr>
        <w:t xml:space="preserve">ll </w:t>
      </w:r>
      <w:r w:rsidR="00B70A36" w:rsidRPr="00AD7EC4">
        <w:rPr>
          <w:rFonts w:ascii="Calibri" w:hAnsi="Calibri" w:cs="Calibri"/>
          <w:sz w:val="22"/>
        </w:rPr>
        <w:t>NHTF</w:t>
      </w:r>
      <w:r w:rsidR="00B70A36">
        <w:rPr>
          <w:rFonts w:ascii="Calibri" w:hAnsi="Calibri" w:cs="Calibri"/>
          <w:sz w:val="22"/>
        </w:rPr>
        <w:t>-</w:t>
      </w:r>
      <w:r w:rsidR="002465CF" w:rsidRPr="00AD7EC4">
        <w:rPr>
          <w:rFonts w:ascii="Calibri" w:hAnsi="Calibri" w:cs="Calibri"/>
          <w:sz w:val="22"/>
        </w:rPr>
        <w:t>assisted units must be affordable to extremely low-income (ELI) renter households. ELI renter households mean low-income families whose annual incomes do not exceed 30 percent of the</w:t>
      </w:r>
      <w:r w:rsidR="000F7CB0">
        <w:rPr>
          <w:rFonts w:ascii="Calibri" w:hAnsi="Calibri" w:cs="Calibri"/>
          <w:sz w:val="22"/>
        </w:rPr>
        <w:t xml:space="preserve"> area</w:t>
      </w:r>
      <w:r w:rsidR="002465CF" w:rsidRPr="00AD7EC4">
        <w:rPr>
          <w:rFonts w:ascii="Calibri" w:hAnsi="Calibri" w:cs="Calibri"/>
          <w:sz w:val="22"/>
        </w:rPr>
        <w:t xml:space="preserve"> median family income</w:t>
      </w:r>
      <w:r w:rsidR="003D4A93" w:rsidRPr="003D4A93">
        <w:rPr>
          <w:rFonts w:ascii="Calibri" w:hAnsi="Calibri" w:cs="Calibri"/>
          <w:sz w:val="22"/>
        </w:rPr>
        <w:t xml:space="preserve"> </w:t>
      </w:r>
      <w:r w:rsidR="003D4A93">
        <w:rPr>
          <w:rFonts w:ascii="Calibri" w:hAnsi="Calibri" w:cs="Calibri"/>
          <w:sz w:val="22"/>
        </w:rPr>
        <w:t>or the federal poverty line (whichever is greater</w:t>
      </w:r>
      <w:r w:rsidR="001121BE">
        <w:rPr>
          <w:rFonts w:ascii="Calibri" w:hAnsi="Calibri" w:cs="Calibri"/>
          <w:sz w:val="22"/>
        </w:rPr>
        <w:t>)</w:t>
      </w:r>
      <w:r w:rsidR="002465CF" w:rsidRPr="00AD7EC4">
        <w:rPr>
          <w:rFonts w:ascii="Calibri" w:hAnsi="Calibri" w:cs="Calibri"/>
          <w:sz w:val="22"/>
        </w:rPr>
        <w:t>, with adjustments for smaller and larger families, as determined by HUD.</w:t>
      </w:r>
    </w:p>
    <w:p w:rsidR="00201370" w:rsidRPr="00AD7EC4" w:rsidRDefault="00201370" w:rsidP="007E47BB">
      <w:pPr>
        <w:pStyle w:val="SFNormal0"/>
        <w:rPr>
          <w:sz w:val="22"/>
        </w:rPr>
      </w:pPr>
    </w:p>
    <w:p w:rsidR="008A5B25" w:rsidRPr="00AD7EC4" w:rsidRDefault="00201370" w:rsidP="005E3B89">
      <w:pPr>
        <w:autoSpaceDE w:val="0"/>
        <w:autoSpaceDN w:val="0"/>
        <w:adjustRightInd w:val="0"/>
        <w:rPr>
          <w:rFonts w:ascii="Calibri" w:hAnsi="Calibri" w:cs="Calibri"/>
          <w:sz w:val="22"/>
        </w:rPr>
      </w:pPr>
      <w:r w:rsidRPr="00AD7EC4">
        <w:rPr>
          <w:rFonts w:ascii="Calibri" w:hAnsi="Calibri" w:cs="Calibri"/>
          <w:sz w:val="22"/>
        </w:rPr>
        <w:t xml:space="preserve">For tenants who are ELI, their rent plus </w:t>
      </w:r>
      <w:r w:rsidR="00292D01" w:rsidRPr="00AD7EC4">
        <w:rPr>
          <w:rFonts w:ascii="Calibri" w:hAnsi="Calibri" w:cs="Calibri"/>
          <w:sz w:val="22"/>
        </w:rPr>
        <w:t xml:space="preserve">an allowance for tenant-paid </w:t>
      </w:r>
      <w:r w:rsidRPr="00AD7EC4">
        <w:rPr>
          <w:rFonts w:ascii="Calibri" w:hAnsi="Calibri" w:cs="Calibri"/>
          <w:sz w:val="22"/>
        </w:rPr>
        <w:t xml:space="preserve">utilities must not exceed the greater of 30 percent of the federal poverty line or 30 percent of the income of a family whose annual income equals 30 percent of AMI for the area, as determined by HUD, with adjustments for the number of bedrooms in the unit. </w:t>
      </w:r>
    </w:p>
    <w:p w:rsidR="008E4EF2" w:rsidRDefault="008E4EF2" w:rsidP="00BA28C4">
      <w:pPr>
        <w:pStyle w:val="SFHeading2"/>
      </w:pPr>
      <w:bookmarkStart w:id="10" w:name="_Toc437265829"/>
    </w:p>
    <w:p w:rsidR="00E3424E" w:rsidRPr="00932416" w:rsidRDefault="00E3424E" w:rsidP="00BA28C4">
      <w:pPr>
        <w:pStyle w:val="SFHeading2"/>
      </w:pPr>
      <w:bookmarkStart w:id="11" w:name="_Toc531158870"/>
      <w:r w:rsidRPr="00932416">
        <w:t>1.03</w:t>
      </w:r>
      <w:r w:rsidRPr="00932416">
        <w:tab/>
      </w:r>
      <w:r w:rsidRPr="00932416">
        <w:tab/>
        <w:t>Student Eligibility Requirements</w:t>
      </w:r>
      <w:bookmarkEnd w:id="10"/>
      <w:r w:rsidR="000F7F2C" w:rsidRPr="00932416">
        <w:t xml:space="preserve"> – HOME Only</w:t>
      </w:r>
      <w:bookmarkEnd w:id="11"/>
    </w:p>
    <w:p w:rsidR="00C57E94" w:rsidRPr="008E4EF2" w:rsidRDefault="00E3424E" w:rsidP="00BA28C4">
      <w:pPr>
        <w:pStyle w:val="SFNormal0"/>
        <w:rPr>
          <w:rFonts w:asciiTheme="minorHAnsi" w:hAnsiTheme="minorHAnsi"/>
          <w:sz w:val="22"/>
        </w:rPr>
      </w:pPr>
      <w:r w:rsidRPr="008E4EF2">
        <w:rPr>
          <w:rFonts w:asciiTheme="minorHAnsi" w:hAnsiTheme="minorHAnsi"/>
          <w:sz w:val="22"/>
        </w:rPr>
        <w:t xml:space="preserve">Properties where HOME funds were committed on or after </w:t>
      </w:r>
      <w:r w:rsidR="0037095A" w:rsidRPr="008E4EF2">
        <w:rPr>
          <w:rFonts w:asciiTheme="minorHAnsi" w:hAnsiTheme="minorHAnsi"/>
          <w:sz w:val="22"/>
        </w:rPr>
        <w:t xml:space="preserve">August 23, </w:t>
      </w:r>
      <w:r w:rsidRPr="008E4EF2">
        <w:rPr>
          <w:rFonts w:asciiTheme="minorHAnsi" w:hAnsiTheme="minorHAnsi"/>
          <w:sz w:val="22"/>
        </w:rPr>
        <w:t xml:space="preserve">2013 have additional eligibility requirements for students. The HOME program has adopted the </w:t>
      </w:r>
      <w:r w:rsidR="009902D4">
        <w:rPr>
          <w:rFonts w:asciiTheme="minorHAnsi" w:hAnsiTheme="minorHAnsi"/>
          <w:sz w:val="22"/>
        </w:rPr>
        <w:t>S</w:t>
      </w:r>
      <w:r w:rsidR="009902D4" w:rsidRPr="008E4EF2">
        <w:rPr>
          <w:rFonts w:asciiTheme="minorHAnsi" w:hAnsiTheme="minorHAnsi"/>
          <w:sz w:val="22"/>
        </w:rPr>
        <w:t xml:space="preserve">ection </w:t>
      </w:r>
      <w:r w:rsidRPr="008E4EF2">
        <w:rPr>
          <w:rFonts w:asciiTheme="minorHAnsi" w:hAnsiTheme="minorHAnsi"/>
          <w:sz w:val="22"/>
        </w:rPr>
        <w:t xml:space="preserve">8 Housing Choice Voucher </w:t>
      </w:r>
      <w:r w:rsidR="009902D4">
        <w:rPr>
          <w:rFonts w:asciiTheme="minorHAnsi" w:hAnsiTheme="minorHAnsi"/>
          <w:sz w:val="22"/>
        </w:rPr>
        <w:t>P</w:t>
      </w:r>
      <w:r w:rsidR="009902D4" w:rsidRPr="008E4EF2">
        <w:rPr>
          <w:rFonts w:asciiTheme="minorHAnsi" w:hAnsiTheme="minorHAnsi"/>
          <w:sz w:val="22"/>
        </w:rPr>
        <w:t xml:space="preserve">rogram </w:t>
      </w:r>
      <w:r w:rsidRPr="008E4EF2">
        <w:rPr>
          <w:rFonts w:asciiTheme="minorHAnsi" w:hAnsiTheme="minorHAnsi"/>
          <w:sz w:val="22"/>
        </w:rPr>
        <w:t xml:space="preserve">restrictions on student participation found at 24 CFR 5.612, which </w:t>
      </w:r>
      <w:r w:rsidR="00C57E94" w:rsidRPr="008E4EF2">
        <w:rPr>
          <w:rFonts w:asciiTheme="minorHAnsi" w:hAnsiTheme="minorHAnsi"/>
          <w:sz w:val="22"/>
        </w:rPr>
        <w:t>exclude any individual that is enrolled in a higher education institution and is not an “Independent Student” as defined in the Higher Education Act or has parents who, individually or jointly are not eligible on the basis of income.</w:t>
      </w:r>
    </w:p>
    <w:p w:rsidR="00D75440" w:rsidRPr="008E4EF2" w:rsidRDefault="00D75440" w:rsidP="00BA28C4">
      <w:pPr>
        <w:pStyle w:val="SFNormal"/>
        <w:tabs>
          <w:tab w:val="clear" w:pos="9720"/>
        </w:tabs>
        <w:ind w:left="0" w:right="0"/>
        <w:rPr>
          <w:rFonts w:asciiTheme="minorHAnsi" w:hAnsiTheme="minorHAnsi"/>
          <w:sz w:val="22"/>
        </w:rPr>
      </w:pPr>
    </w:p>
    <w:p w:rsidR="00D75440" w:rsidRPr="008E4EF2" w:rsidRDefault="009902D4" w:rsidP="00BA28C4">
      <w:pPr>
        <w:pStyle w:val="SFNormal"/>
        <w:tabs>
          <w:tab w:val="clear" w:pos="9720"/>
        </w:tabs>
        <w:ind w:left="0" w:right="0"/>
        <w:rPr>
          <w:rFonts w:asciiTheme="minorHAnsi" w:hAnsiTheme="minorHAnsi"/>
          <w:sz w:val="22"/>
        </w:rPr>
      </w:pPr>
      <w:r>
        <w:rPr>
          <w:rFonts w:asciiTheme="minorHAnsi" w:hAnsiTheme="minorHAnsi"/>
          <w:sz w:val="22"/>
        </w:rPr>
        <w:t>Refer to</w:t>
      </w:r>
      <w:r w:rsidRPr="008E4EF2">
        <w:rPr>
          <w:rFonts w:asciiTheme="minorHAnsi" w:hAnsiTheme="minorHAnsi"/>
          <w:sz w:val="22"/>
        </w:rPr>
        <w:t xml:space="preserve"> </w:t>
      </w:r>
      <w:r w:rsidR="00D75440" w:rsidRPr="008E4EF2">
        <w:rPr>
          <w:rFonts w:asciiTheme="minorHAnsi" w:hAnsiTheme="minorHAnsi"/>
          <w:sz w:val="22"/>
        </w:rPr>
        <w:t>Chapter 3, Section 3.01 for more information on student eligibility.</w:t>
      </w:r>
    </w:p>
    <w:p w:rsidR="008168F0" w:rsidRPr="00932416" w:rsidRDefault="008168F0" w:rsidP="00BA28C4">
      <w:pPr>
        <w:pStyle w:val="SFHeading2"/>
        <w:rPr>
          <w:rFonts w:asciiTheme="minorHAnsi" w:hAnsiTheme="minorHAnsi"/>
          <w:szCs w:val="24"/>
        </w:rPr>
      </w:pPr>
    </w:p>
    <w:p w:rsidR="000F7F2C" w:rsidRPr="003962F0" w:rsidRDefault="008168F0" w:rsidP="008E4EF2">
      <w:pPr>
        <w:pStyle w:val="SFHeading2"/>
      </w:pPr>
      <w:bookmarkStart w:id="12" w:name="_Toc437265830"/>
      <w:bookmarkStart w:id="13" w:name="_Toc531158871"/>
      <w:r w:rsidRPr="003962F0">
        <w:t>1.04</w:t>
      </w:r>
      <w:r w:rsidRPr="003962F0">
        <w:tab/>
      </w:r>
      <w:r w:rsidRPr="003962F0">
        <w:tab/>
      </w:r>
      <w:r w:rsidR="00881231" w:rsidRPr="003962F0">
        <w:t xml:space="preserve">Updating Income and </w:t>
      </w:r>
      <w:r w:rsidRPr="003962F0">
        <w:t>Rent Limits</w:t>
      </w:r>
      <w:bookmarkEnd w:id="12"/>
      <w:bookmarkEnd w:id="13"/>
    </w:p>
    <w:p w:rsidR="008168F0" w:rsidRPr="008E4EF2" w:rsidRDefault="007875E9" w:rsidP="002F455E">
      <w:pPr>
        <w:pStyle w:val="SFNormal"/>
        <w:tabs>
          <w:tab w:val="clear" w:pos="9720"/>
        </w:tabs>
        <w:ind w:left="0" w:right="0"/>
        <w:rPr>
          <w:rFonts w:asciiTheme="minorHAnsi" w:hAnsiTheme="minorHAnsi"/>
          <w:sz w:val="22"/>
        </w:rPr>
      </w:pPr>
      <w:r w:rsidRPr="008E4EF2">
        <w:rPr>
          <w:rFonts w:asciiTheme="minorHAnsi" w:hAnsiTheme="minorHAnsi"/>
          <w:sz w:val="22"/>
        </w:rPr>
        <w:t xml:space="preserve">Income and </w:t>
      </w:r>
      <w:r w:rsidR="00881231" w:rsidRPr="008E4EF2">
        <w:rPr>
          <w:rFonts w:asciiTheme="minorHAnsi" w:hAnsiTheme="minorHAnsi"/>
          <w:sz w:val="22"/>
        </w:rPr>
        <w:t>r</w:t>
      </w:r>
      <w:r w:rsidR="008168F0" w:rsidRPr="008E4EF2">
        <w:rPr>
          <w:rFonts w:asciiTheme="minorHAnsi" w:hAnsiTheme="minorHAnsi"/>
          <w:sz w:val="22"/>
        </w:rPr>
        <w:t xml:space="preserve">ent </w:t>
      </w:r>
      <w:r w:rsidR="00881231" w:rsidRPr="008E4EF2">
        <w:rPr>
          <w:rFonts w:asciiTheme="minorHAnsi" w:hAnsiTheme="minorHAnsi"/>
          <w:sz w:val="22"/>
        </w:rPr>
        <w:t xml:space="preserve">limits </w:t>
      </w:r>
      <w:r w:rsidR="008168F0" w:rsidRPr="008E4EF2">
        <w:rPr>
          <w:rFonts w:asciiTheme="minorHAnsi" w:hAnsiTheme="minorHAnsi"/>
          <w:sz w:val="22"/>
        </w:rPr>
        <w:t>are</w:t>
      </w:r>
      <w:r w:rsidR="00881231" w:rsidRPr="008E4EF2">
        <w:rPr>
          <w:rFonts w:asciiTheme="minorHAnsi" w:hAnsiTheme="minorHAnsi"/>
          <w:sz w:val="22"/>
        </w:rPr>
        <w:t xml:space="preserve"> updated and</w:t>
      </w:r>
      <w:r w:rsidR="008168F0" w:rsidRPr="008E4EF2">
        <w:rPr>
          <w:rFonts w:asciiTheme="minorHAnsi" w:hAnsiTheme="minorHAnsi"/>
          <w:sz w:val="22"/>
        </w:rPr>
        <w:t xml:space="preserve"> published by HUD on an annual basis. Minnesota Housing </w:t>
      </w:r>
      <w:r w:rsidR="00B2519F" w:rsidRPr="008E4EF2">
        <w:rPr>
          <w:rFonts w:asciiTheme="minorHAnsi" w:hAnsiTheme="minorHAnsi"/>
          <w:sz w:val="22"/>
        </w:rPr>
        <w:t>notifies</w:t>
      </w:r>
      <w:r w:rsidR="008168F0" w:rsidRPr="008E4EF2">
        <w:rPr>
          <w:rFonts w:asciiTheme="minorHAnsi" w:hAnsiTheme="minorHAnsi"/>
          <w:sz w:val="22"/>
        </w:rPr>
        <w:t xml:space="preserve"> owners and managers </w:t>
      </w:r>
      <w:r w:rsidR="00B2519F" w:rsidRPr="008E4EF2">
        <w:rPr>
          <w:rFonts w:asciiTheme="minorHAnsi" w:hAnsiTheme="minorHAnsi"/>
          <w:sz w:val="22"/>
        </w:rPr>
        <w:t xml:space="preserve">by email </w:t>
      </w:r>
      <w:r w:rsidR="008168F0" w:rsidRPr="008E4EF2">
        <w:rPr>
          <w:rFonts w:asciiTheme="minorHAnsi" w:hAnsiTheme="minorHAnsi"/>
          <w:sz w:val="22"/>
        </w:rPr>
        <w:t>and posts the new rent limits on its website when they are released. In the event rent limits decrease for an area, or utility allowances increase, an owner may be required to reduce the rent charged but will not be required to lower rents below those in effect at the time of project commitment.</w:t>
      </w:r>
    </w:p>
    <w:p w:rsidR="005D6B2A" w:rsidRPr="00932416" w:rsidRDefault="005D6B2A" w:rsidP="00BA28C4">
      <w:pPr>
        <w:pStyle w:val="SFHeading2"/>
        <w:rPr>
          <w:rFonts w:asciiTheme="minorHAnsi" w:hAnsiTheme="minorHAnsi"/>
          <w:szCs w:val="24"/>
        </w:rPr>
      </w:pPr>
    </w:p>
    <w:p w:rsidR="008168F0" w:rsidRPr="00932416" w:rsidRDefault="008168F0" w:rsidP="00BA28C4">
      <w:pPr>
        <w:pStyle w:val="SFHeading2"/>
      </w:pPr>
      <w:bookmarkStart w:id="14" w:name="_Toc437265831"/>
      <w:bookmarkStart w:id="15" w:name="_Toc531158872"/>
      <w:r w:rsidRPr="00932416">
        <w:t>1.05</w:t>
      </w:r>
      <w:r w:rsidRPr="00932416">
        <w:tab/>
      </w:r>
      <w:r w:rsidRPr="00932416">
        <w:tab/>
        <w:t>Allowable Fees and Charges</w:t>
      </w:r>
      <w:bookmarkEnd w:id="14"/>
      <w:bookmarkEnd w:id="15"/>
    </w:p>
    <w:p w:rsidR="008168F0" w:rsidRPr="008E4EF2" w:rsidRDefault="008168F0" w:rsidP="00BA28C4">
      <w:pPr>
        <w:rPr>
          <w:rFonts w:asciiTheme="minorHAnsi" w:hAnsiTheme="minorHAnsi"/>
          <w:sz w:val="22"/>
        </w:rPr>
      </w:pPr>
      <w:r w:rsidRPr="008E4EF2">
        <w:rPr>
          <w:rFonts w:asciiTheme="minorHAnsi" w:hAnsiTheme="minorHAnsi"/>
          <w:sz w:val="22"/>
        </w:rPr>
        <w:t>Owners may not charge fees that are not customarily charged in rental housing (e.g., laundry room</w:t>
      </w:r>
      <w:r w:rsidR="00E2140C">
        <w:rPr>
          <w:rFonts w:asciiTheme="minorHAnsi" w:hAnsiTheme="minorHAnsi"/>
          <w:sz w:val="22"/>
        </w:rPr>
        <w:t>,</w:t>
      </w:r>
      <w:r w:rsidRPr="008E4EF2">
        <w:rPr>
          <w:rFonts w:asciiTheme="minorHAnsi" w:hAnsiTheme="minorHAnsi"/>
          <w:sz w:val="22"/>
        </w:rPr>
        <w:t xml:space="preserve"> access fees</w:t>
      </w:r>
      <w:r w:rsidR="00E2140C" w:rsidRPr="008E4EF2">
        <w:rPr>
          <w:rFonts w:asciiTheme="minorHAnsi" w:hAnsiTheme="minorHAnsi"/>
          <w:sz w:val="22"/>
        </w:rPr>
        <w:t>)</w:t>
      </w:r>
      <w:r w:rsidR="00E2140C">
        <w:rPr>
          <w:rFonts w:asciiTheme="minorHAnsi" w:hAnsiTheme="minorHAnsi"/>
          <w:sz w:val="22"/>
        </w:rPr>
        <w:t>;</w:t>
      </w:r>
      <w:r w:rsidR="00E2140C" w:rsidRPr="008E4EF2">
        <w:rPr>
          <w:rFonts w:asciiTheme="minorHAnsi" w:hAnsiTheme="minorHAnsi"/>
          <w:sz w:val="22"/>
        </w:rPr>
        <w:t xml:space="preserve"> </w:t>
      </w:r>
      <w:r w:rsidR="00E2140C">
        <w:rPr>
          <w:rFonts w:asciiTheme="minorHAnsi" w:hAnsiTheme="minorHAnsi"/>
          <w:sz w:val="22"/>
        </w:rPr>
        <w:t>h</w:t>
      </w:r>
      <w:r w:rsidR="00E2140C" w:rsidRPr="008E4EF2">
        <w:rPr>
          <w:rFonts w:asciiTheme="minorHAnsi" w:hAnsiTheme="minorHAnsi"/>
          <w:sz w:val="22"/>
        </w:rPr>
        <w:t>owever</w:t>
      </w:r>
      <w:r w:rsidRPr="008E4EF2">
        <w:rPr>
          <w:rFonts w:asciiTheme="minorHAnsi" w:hAnsiTheme="minorHAnsi"/>
          <w:sz w:val="22"/>
        </w:rPr>
        <w:t>, fees considered reasonable and customary may be charged, such as application fees</w:t>
      </w:r>
      <w:r w:rsidR="00E2140C">
        <w:rPr>
          <w:rFonts w:asciiTheme="minorHAnsi" w:hAnsiTheme="minorHAnsi"/>
          <w:sz w:val="22"/>
        </w:rPr>
        <w:t xml:space="preserve"> and</w:t>
      </w:r>
      <w:r w:rsidR="00E2140C" w:rsidRPr="008E4EF2">
        <w:rPr>
          <w:rFonts w:asciiTheme="minorHAnsi" w:hAnsiTheme="minorHAnsi"/>
          <w:sz w:val="22"/>
        </w:rPr>
        <w:t xml:space="preserve"> </w:t>
      </w:r>
      <w:r w:rsidRPr="008E4EF2">
        <w:rPr>
          <w:rFonts w:asciiTheme="minorHAnsi" w:hAnsiTheme="minorHAnsi"/>
          <w:sz w:val="22"/>
        </w:rPr>
        <w:t>parking fees if such fees are customary for rental housing in the neighborhood</w:t>
      </w:r>
      <w:r w:rsidR="00E2140C">
        <w:rPr>
          <w:rFonts w:asciiTheme="minorHAnsi" w:hAnsiTheme="minorHAnsi"/>
          <w:sz w:val="22"/>
        </w:rPr>
        <w:t>.</w:t>
      </w:r>
      <w:r w:rsidR="00E2140C" w:rsidRPr="008E4EF2">
        <w:rPr>
          <w:rFonts w:asciiTheme="minorHAnsi" w:hAnsiTheme="minorHAnsi"/>
          <w:sz w:val="22"/>
        </w:rPr>
        <w:t xml:space="preserve"> </w:t>
      </w:r>
      <w:r w:rsidR="00E2140C">
        <w:rPr>
          <w:rFonts w:asciiTheme="minorHAnsi" w:hAnsiTheme="minorHAnsi"/>
          <w:sz w:val="22"/>
        </w:rPr>
        <w:t>F</w:t>
      </w:r>
      <w:r w:rsidR="00E2140C" w:rsidRPr="008E4EF2">
        <w:rPr>
          <w:rFonts w:asciiTheme="minorHAnsi" w:hAnsiTheme="minorHAnsi"/>
          <w:sz w:val="22"/>
        </w:rPr>
        <w:t xml:space="preserve">ees </w:t>
      </w:r>
      <w:r w:rsidRPr="008E4EF2">
        <w:rPr>
          <w:rFonts w:asciiTheme="minorHAnsi" w:hAnsiTheme="minorHAnsi"/>
          <w:sz w:val="22"/>
        </w:rPr>
        <w:t>for services such as bus transportation or meals</w:t>
      </w:r>
      <w:r w:rsidR="00E2140C">
        <w:rPr>
          <w:rFonts w:asciiTheme="minorHAnsi" w:hAnsiTheme="minorHAnsi"/>
          <w:sz w:val="22"/>
        </w:rPr>
        <w:t xml:space="preserve"> may also be charged</w:t>
      </w:r>
      <w:r w:rsidRPr="008E4EF2">
        <w:rPr>
          <w:rFonts w:asciiTheme="minorHAnsi" w:hAnsiTheme="minorHAnsi"/>
          <w:sz w:val="22"/>
        </w:rPr>
        <w:t xml:space="preserve">, as long as the services are voluntary and fees are charged only for services provided. An eligible tenant cannot be charged a fee for the work involved in completing the forms or documentation required for </w:t>
      </w:r>
      <w:r w:rsidR="00B2519F" w:rsidRPr="008E4EF2">
        <w:rPr>
          <w:rFonts w:asciiTheme="minorHAnsi" w:hAnsiTheme="minorHAnsi"/>
          <w:sz w:val="22"/>
        </w:rPr>
        <w:t xml:space="preserve">certifying </w:t>
      </w:r>
      <w:r w:rsidRPr="008E4EF2">
        <w:rPr>
          <w:rFonts w:asciiTheme="minorHAnsi" w:hAnsiTheme="minorHAnsi"/>
          <w:sz w:val="22"/>
        </w:rPr>
        <w:t xml:space="preserve">eligibility, such as the Tenant Income Certification.  </w:t>
      </w:r>
    </w:p>
    <w:p w:rsidR="008168F0" w:rsidRPr="00932416" w:rsidRDefault="008168F0" w:rsidP="00BA28C4">
      <w:pPr>
        <w:pStyle w:val="SFHeading2"/>
        <w:rPr>
          <w:rFonts w:asciiTheme="minorHAnsi" w:hAnsiTheme="minorHAnsi"/>
          <w:szCs w:val="24"/>
        </w:rPr>
      </w:pPr>
    </w:p>
    <w:p w:rsidR="008168F0" w:rsidRPr="00932416" w:rsidRDefault="008168F0" w:rsidP="00BA28C4">
      <w:pPr>
        <w:pStyle w:val="SFHeading2"/>
      </w:pPr>
      <w:bookmarkStart w:id="16" w:name="_Toc437265832"/>
      <w:bookmarkStart w:id="17" w:name="_Toc531158873"/>
      <w:r w:rsidRPr="00932416">
        <w:t>1.06</w:t>
      </w:r>
      <w:r w:rsidRPr="00932416">
        <w:tab/>
      </w:r>
      <w:r w:rsidRPr="00932416">
        <w:tab/>
        <w:t>Fixed or Floating Units</w:t>
      </w:r>
      <w:bookmarkEnd w:id="16"/>
      <w:bookmarkEnd w:id="17"/>
    </w:p>
    <w:p w:rsidR="008168F0" w:rsidRPr="008E4EF2" w:rsidRDefault="00B2519F" w:rsidP="00BA28C4">
      <w:pPr>
        <w:pStyle w:val="SFNormal"/>
        <w:ind w:left="0" w:right="0"/>
        <w:rPr>
          <w:rFonts w:asciiTheme="minorHAnsi" w:hAnsiTheme="minorHAnsi"/>
          <w:sz w:val="22"/>
        </w:rPr>
      </w:pPr>
      <w:r w:rsidRPr="008E4EF2">
        <w:rPr>
          <w:rFonts w:asciiTheme="minorHAnsi" w:hAnsiTheme="minorHAnsi"/>
          <w:sz w:val="22"/>
        </w:rPr>
        <w:t>Assisted</w:t>
      </w:r>
      <w:r w:rsidR="005D6B2A" w:rsidRPr="008E4EF2">
        <w:rPr>
          <w:rFonts w:asciiTheme="minorHAnsi" w:hAnsiTheme="minorHAnsi"/>
          <w:sz w:val="22"/>
        </w:rPr>
        <w:t xml:space="preserve"> </w:t>
      </w:r>
      <w:r w:rsidR="008168F0" w:rsidRPr="008E4EF2">
        <w:rPr>
          <w:rFonts w:asciiTheme="minorHAnsi" w:hAnsiTheme="minorHAnsi"/>
          <w:sz w:val="22"/>
        </w:rPr>
        <w:t xml:space="preserve">units may be “fixed” or “floating” and are designated on a property-by-property basis. </w:t>
      </w:r>
      <w:r w:rsidR="00162F2D" w:rsidRPr="008E4EF2">
        <w:rPr>
          <w:rFonts w:asciiTheme="minorHAnsi" w:hAnsiTheme="minorHAnsi"/>
          <w:sz w:val="22"/>
        </w:rPr>
        <w:t>Fixed or floating units are designed at the time of project commitment in the written agreement</w:t>
      </w:r>
      <w:r w:rsidR="006922B6">
        <w:rPr>
          <w:rFonts w:asciiTheme="minorHAnsi" w:hAnsiTheme="minorHAnsi"/>
          <w:sz w:val="22"/>
        </w:rPr>
        <w:t>,</w:t>
      </w:r>
      <w:r w:rsidR="00162F2D" w:rsidRPr="008E4EF2">
        <w:rPr>
          <w:rFonts w:asciiTheme="minorHAnsi" w:hAnsiTheme="minorHAnsi"/>
          <w:sz w:val="22"/>
        </w:rPr>
        <w:t xml:space="preserve"> and the actual units must be identified no later than the time of project completion. </w:t>
      </w:r>
      <w:r w:rsidR="008168F0" w:rsidRPr="008E4EF2">
        <w:rPr>
          <w:rFonts w:asciiTheme="minorHAnsi" w:hAnsiTheme="minorHAnsi"/>
          <w:sz w:val="22"/>
        </w:rPr>
        <w:t xml:space="preserve">The Declaration of Covenants, Conditions and Restrictions should contain fixed or floating unit designations. </w:t>
      </w:r>
    </w:p>
    <w:p w:rsidR="008168F0" w:rsidRPr="00932416" w:rsidRDefault="008168F0" w:rsidP="00BA28C4">
      <w:pPr>
        <w:pStyle w:val="SFNormal"/>
        <w:ind w:left="0" w:right="0"/>
        <w:rPr>
          <w:rFonts w:asciiTheme="minorHAnsi" w:hAnsiTheme="minorHAnsi"/>
        </w:rPr>
      </w:pPr>
    </w:p>
    <w:p w:rsidR="008168F0" w:rsidRPr="008E4EF2" w:rsidRDefault="008168F0" w:rsidP="00BA28C4">
      <w:pPr>
        <w:pStyle w:val="SFNormal"/>
        <w:ind w:left="0" w:right="0"/>
        <w:rPr>
          <w:rFonts w:asciiTheme="minorHAnsi" w:hAnsiTheme="minorHAnsi"/>
          <w:sz w:val="22"/>
        </w:rPr>
      </w:pPr>
      <w:r w:rsidRPr="008E4EF2">
        <w:rPr>
          <w:rFonts w:asciiTheme="minorHAnsi" w:hAnsiTheme="minorHAnsi"/>
          <w:b/>
          <w:sz w:val="22"/>
        </w:rPr>
        <w:lastRenderedPageBreak/>
        <w:t>Fixed Units</w:t>
      </w:r>
      <w:r w:rsidRPr="008E4EF2">
        <w:rPr>
          <w:rFonts w:asciiTheme="minorHAnsi" w:hAnsiTheme="minorHAnsi"/>
          <w:sz w:val="22"/>
        </w:rPr>
        <w:t xml:space="preserve">. </w:t>
      </w:r>
      <w:r w:rsidR="004E6BF2" w:rsidRPr="008E4EF2">
        <w:rPr>
          <w:rFonts w:asciiTheme="minorHAnsi" w:hAnsiTheme="minorHAnsi"/>
          <w:sz w:val="22"/>
        </w:rPr>
        <w:t>D</w:t>
      </w:r>
      <w:r w:rsidRPr="008E4EF2">
        <w:rPr>
          <w:rFonts w:asciiTheme="minorHAnsi" w:hAnsiTheme="minorHAnsi"/>
          <w:sz w:val="22"/>
        </w:rPr>
        <w:t xml:space="preserve">esignated units are identified by unit number and never change. Units in properties where all units are </w:t>
      </w:r>
      <w:r w:rsidR="005D6B2A" w:rsidRPr="008E4EF2">
        <w:rPr>
          <w:rFonts w:asciiTheme="minorHAnsi" w:hAnsiTheme="minorHAnsi"/>
          <w:sz w:val="22"/>
        </w:rPr>
        <w:t xml:space="preserve">assisted </w:t>
      </w:r>
      <w:r w:rsidRPr="008E4EF2">
        <w:rPr>
          <w:rFonts w:asciiTheme="minorHAnsi" w:hAnsiTheme="minorHAnsi"/>
          <w:sz w:val="22"/>
        </w:rPr>
        <w:t xml:space="preserve">are automatically considered fixed. </w:t>
      </w:r>
      <w:r w:rsidR="002426E4" w:rsidRPr="008E4EF2">
        <w:rPr>
          <w:rFonts w:asciiTheme="minorHAnsi" w:hAnsiTheme="minorHAnsi"/>
          <w:sz w:val="22"/>
        </w:rPr>
        <w:t>Fixed</w:t>
      </w:r>
      <w:r w:rsidR="001C3FB4" w:rsidRPr="008E4EF2">
        <w:rPr>
          <w:rFonts w:asciiTheme="minorHAnsi" w:hAnsiTheme="minorHAnsi"/>
          <w:sz w:val="22"/>
        </w:rPr>
        <w:t xml:space="preserve"> units remain the same throughout the affordability period.</w:t>
      </w:r>
    </w:p>
    <w:p w:rsidR="008168F0" w:rsidRPr="008E4EF2" w:rsidRDefault="008168F0" w:rsidP="00BA28C4">
      <w:pPr>
        <w:pStyle w:val="SFNormal"/>
        <w:ind w:left="0" w:right="0"/>
        <w:rPr>
          <w:rFonts w:asciiTheme="minorHAnsi" w:hAnsiTheme="minorHAnsi"/>
          <w:sz w:val="22"/>
        </w:rPr>
      </w:pPr>
    </w:p>
    <w:p w:rsidR="008168F0" w:rsidRPr="008E4EF2" w:rsidRDefault="008168F0" w:rsidP="00BA28C4">
      <w:pPr>
        <w:pStyle w:val="SFNormal"/>
        <w:ind w:left="0" w:right="0"/>
        <w:rPr>
          <w:rFonts w:asciiTheme="minorHAnsi" w:hAnsiTheme="minorHAnsi"/>
          <w:sz w:val="22"/>
        </w:rPr>
      </w:pPr>
      <w:r w:rsidRPr="008E4EF2">
        <w:rPr>
          <w:rFonts w:asciiTheme="minorHAnsi" w:hAnsiTheme="minorHAnsi"/>
          <w:b/>
          <w:sz w:val="22"/>
        </w:rPr>
        <w:t>Floating Units</w:t>
      </w:r>
      <w:r w:rsidRPr="008E4EF2">
        <w:rPr>
          <w:rFonts w:asciiTheme="minorHAnsi" w:hAnsiTheme="minorHAnsi"/>
          <w:sz w:val="22"/>
        </w:rPr>
        <w:t xml:space="preserve">. </w:t>
      </w:r>
      <w:r w:rsidR="004E6BF2" w:rsidRPr="008E4EF2">
        <w:rPr>
          <w:rFonts w:asciiTheme="minorHAnsi" w:hAnsiTheme="minorHAnsi"/>
          <w:sz w:val="22"/>
        </w:rPr>
        <w:t>D</w:t>
      </w:r>
      <w:r w:rsidRPr="008E4EF2">
        <w:rPr>
          <w:rFonts w:asciiTheme="minorHAnsi" w:hAnsiTheme="minorHAnsi"/>
          <w:sz w:val="22"/>
        </w:rPr>
        <w:t>esignated units may change over time as long as the total number of comparable units in the property remains constant. If a property’s Declaration does not specify comparable floating units, then the units that were initially HOME</w:t>
      </w:r>
      <w:r w:rsidR="004E6BF2" w:rsidRPr="008E4EF2">
        <w:rPr>
          <w:rFonts w:asciiTheme="minorHAnsi" w:hAnsiTheme="minorHAnsi"/>
          <w:sz w:val="22"/>
        </w:rPr>
        <w:t xml:space="preserve"> or </w:t>
      </w:r>
      <w:r w:rsidR="005D6B2A" w:rsidRPr="00AD7EC4">
        <w:rPr>
          <w:rFonts w:asciiTheme="minorHAnsi" w:hAnsiTheme="minorHAnsi"/>
          <w:sz w:val="22"/>
        </w:rPr>
        <w:t>NHTF</w:t>
      </w:r>
      <w:r w:rsidR="001C3FB4" w:rsidRPr="00AD7EC4">
        <w:rPr>
          <w:rFonts w:asciiTheme="minorHAnsi" w:hAnsiTheme="minorHAnsi"/>
          <w:sz w:val="22"/>
        </w:rPr>
        <w:t>-</w:t>
      </w:r>
      <w:r w:rsidRPr="00AD7EC4">
        <w:rPr>
          <w:rFonts w:asciiTheme="minorHAnsi" w:hAnsiTheme="minorHAnsi"/>
          <w:sz w:val="22"/>
        </w:rPr>
        <w:t>qualified</w:t>
      </w:r>
      <w:r w:rsidRPr="008E4EF2">
        <w:rPr>
          <w:rFonts w:asciiTheme="minorHAnsi" w:hAnsiTheme="minorHAnsi"/>
          <w:sz w:val="22"/>
        </w:rPr>
        <w:t xml:space="preserve"> upon project completion will be used to determine comparable floating units.  </w:t>
      </w:r>
    </w:p>
    <w:p w:rsidR="008168F0" w:rsidRPr="008E4EF2" w:rsidRDefault="008168F0" w:rsidP="00BA28C4">
      <w:pPr>
        <w:pStyle w:val="SFNormal"/>
        <w:ind w:left="0" w:right="0"/>
        <w:rPr>
          <w:rFonts w:asciiTheme="minorHAnsi" w:hAnsiTheme="minorHAnsi"/>
          <w:sz w:val="22"/>
        </w:rPr>
      </w:pPr>
    </w:p>
    <w:p w:rsidR="000C3F4C" w:rsidRPr="008E4EF2" w:rsidRDefault="004214C0" w:rsidP="00BA28C4">
      <w:pPr>
        <w:pStyle w:val="SFNormal0"/>
        <w:rPr>
          <w:rFonts w:asciiTheme="minorHAnsi" w:hAnsiTheme="minorHAnsi"/>
          <w:sz w:val="22"/>
        </w:rPr>
      </w:pPr>
      <w:r>
        <w:rPr>
          <w:rFonts w:asciiTheme="minorHAnsi" w:hAnsiTheme="minorHAnsi"/>
          <w:sz w:val="22"/>
        </w:rPr>
        <w:t>Refer to</w:t>
      </w:r>
      <w:r w:rsidRPr="008E4EF2">
        <w:rPr>
          <w:rFonts w:asciiTheme="minorHAnsi" w:hAnsiTheme="minorHAnsi"/>
          <w:sz w:val="22"/>
        </w:rPr>
        <w:t xml:space="preserve"> </w:t>
      </w:r>
      <w:r w:rsidR="008168F0" w:rsidRPr="008E4EF2">
        <w:rPr>
          <w:rFonts w:asciiTheme="minorHAnsi" w:hAnsiTheme="minorHAnsi"/>
          <w:sz w:val="22"/>
        </w:rPr>
        <w:t>Chapter 2</w:t>
      </w:r>
      <w:r w:rsidR="00973BAD" w:rsidRPr="008E4EF2">
        <w:rPr>
          <w:rFonts w:asciiTheme="minorHAnsi" w:hAnsiTheme="minorHAnsi"/>
          <w:sz w:val="22"/>
        </w:rPr>
        <w:t xml:space="preserve"> </w:t>
      </w:r>
      <w:r>
        <w:rPr>
          <w:rFonts w:asciiTheme="minorHAnsi" w:hAnsiTheme="minorHAnsi"/>
          <w:sz w:val="22"/>
        </w:rPr>
        <w:t>– M</w:t>
      </w:r>
      <w:r w:rsidR="008168F0" w:rsidRPr="008E4EF2">
        <w:rPr>
          <w:rFonts w:asciiTheme="minorHAnsi" w:hAnsiTheme="minorHAnsi"/>
          <w:sz w:val="22"/>
        </w:rPr>
        <w:t>aintaining the Unit Mix, for more information.</w:t>
      </w:r>
    </w:p>
    <w:p w:rsidR="008168F0" w:rsidRPr="00932416" w:rsidRDefault="008168F0" w:rsidP="00BA28C4">
      <w:pPr>
        <w:pStyle w:val="SFHeading2"/>
        <w:rPr>
          <w:rFonts w:asciiTheme="minorHAnsi" w:hAnsiTheme="minorHAnsi"/>
          <w:szCs w:val="24"/>
        </w:rPr>
      </w:pPr>
    </w:p>
    <w:p w:rsidR="008168F0" w:rsidRPr="00932416" w:rsidRDefault="008168F0" w:rsidP="00BA28C4">
      <w:pPr>
        <w:pStyle w:val="SFHeading2"/>
      </w:pPr>
      <w:bookmarkStart w:id="18" w:name="_Toc437265833"/>
      <w:bookmarkStart w:id="19" w:name="_Toc531158874"/>
      <w:r w:rsidRPr="00932416">
        <w:t>1.07</w:t>
      </w:r>
      <w:r w:rsidRPr="00932416">
        <w:tab/>
      </w:r>
      <w:r w:rsidRPr="00932416">
        <w:tab/>
        <w:t>Rent Increases</w:t>
      </w:r>
      <w:bookmarkEnd w:id="18"/>
      <w:bookmarkEnd w:id="19"/>
    </w:p>
    <w:p w:rsidR="008168F0" w:rsidRPr="008E4EF2" w:rsidRDefault="008168F0" w:rsidP="00BA28C4">
      <w:pPr>
        <w:pStyle w:val="SFNormal"/>
        <w:tabs>
          <w:tab w:val="clear" w:pos="9720"/>
        </w:tabs>
        <w:ind w:left="0" w:right="0"/>
        <w:rPr>
          <w:rFonts w:asciiTheme="minorHAnsi" w:hAnsiTheme="minorHAnsi"/>
          <w:sz w:val="22"/>
        </w:rPr>
      </w:pPr>
      <w:r w:rsidRPr="008E4EF2">
        <w:rPr>
          <w:rFonts w:asciiTheme="minorHAnsi" w:hAnsiTheme="minorHAnsi"/>
          <w:sz w:val="22"/>
        </w:rPr>
        <w:t>As long as rents remain below the maximum allowed</w:t>
      </w:r>
      <w:r w:rsidR="00971D93" w:rsidRPr="008E4EF2">
        <w:rPr>
          <w:rFonts w:asciiTheme="minorHAnsi" w:hAnsiTheme="minorHAnsi"/>
          <w:sz w:val="22"/>
        </w:rPr>
        <w:t xml:space="preserve"> in each program</w:t>
      </w:r>
      <w:r w:rsidRPr="008E4EF2">
        <w:rPr>
          <w:rFonts w:asciiTheme="minorHAnsi" w:hAnsiTheme="minorHAnsi"/>
          <w:sz w:val="22"/>
        </w:rPr>
        <w:t>, an owner may impose up to a 5</w:t>
      </w:r>
      <w:r w:rsidR="004E717B" w:rsidRPr="008E4EF2">
        <w:rPr>
          <w:rFonts w:asciiTheme="minorHAnsi" w:hAnsiTheme="minorHAnsi"/>
          <w:sz w:val="22"/>
        </w:rPr>
        <w:t xml:space="preserve"> percent</w:t>
      </w:r>
      <w:r w:rsidRPr="008E4EF2">
        <w:rPr>
          <w:rFonts w:asciiTheme="minorHAnsi" w:hAnsiTheme="minorHAnsi"/>
          <w:sz w:val="22"/>
        </w:rPr>
        <w:t xml:space="preserve"> rent increase no earlier than one year from the date the project was completed and no more frequently than annually thereafter. If an owner wishes to increase rents above 5</w:t>
      </w:r>
      <w:r w:rsidR="004E717B" w:rsidRPr="008E4EF2">
        <w:rPr>
          <w:rFonts w:asciiTheme="minorHAnsi" w:hAnsiTheme="minorHAnsi"/>
          <w:sz w:val="22"/>
        </w:rPr>
        <w:t xml:space="preserve"> percent</w:t>
      </w:r>
      <w:r w:rsidRPr="008E4EF2">
        <w:rPr>
          <w:rFonts w:asciiTheme="minorHAnsi" w:hAnsiTheme="minorHAnsi"/>
          <w:sz w:val="22"/>
        </w:rPr>
        <w:t xml:space="preserve">, the request must be within reasonable limits to cover increases in expenses such as real estate taxes or operating expenses. The owner must submit a written request to Minnesota Housing, including an updated utility cost analysis of tenant paid utilities. </w:t>
      </w:r>
    </w:p>
    <w:p w:rsidR="008168F0" w:rsidRPr="008E4EF2" w:rsidRDefault="008168F0" w:rsidP="00BA28C4">
      <w:pPr>
        <w:pStyle w:val="SFNormal"/>
        <w:tabs>
          <w:tab w:val="clear" w:pos="9720"/>
        </w:tabs>
        <w:ind w:left="0" w:right="0"/>
        <w:rPr>
          <w:rFonts w:asciiTheme="minorHAnsi" w:hAnsiTheme="minorHAnsi"/>
          <w:sz w:val="22"/>
        </w:rPr>
      </w:pPr>
    </w:p>
    <w:p w:rsidR="008168F0" w:rsidRPr="008E4EF2" w:rsidRDefault="008168F0" w:rsidP="00BA28C4">
      <w:pPr>
        <w:pStyle w:val="SFNormal"/>
        <w:tabs>
          <w:tab w:val="clear" w:pos="9720"/>
        </w:tabs>
        <w:ind w:left="0" w:right="0"/>
        <w:rPr>
          <w:rFonts w:asciiTheme="minorHAnsi" w:hAnsiTheme="minorHAnsi"/>
          <w:sz w:val="22"/>
        </w:rPr>
      </w:pPr>
      <w:r w:rsidRPr="008E4EF2">
        <w:rPr>
          <w:rFonts w:asciiTheme="minorHAnsi" w:hAnsiTheme="minorHAnsi"/>
          <w:sz w:val="22"/>
        </w:rPr>
        <w:t xml:space="preserve">If the owner increases rents as provided above, tenants must be given a written notice in accordance with lease provisions before implementation.  </w:t>
      </w:r>
    </w:p>
    <w:p w:rsidR="008168F0" w:rsidRPr="008E4EF2" w:rsidRDefault="008168F0" w:rsidP="00BA28C4">
      <w:pPr>
        <w:pStyle w:val="SFNormal"/>
        <w:tabs>
          <w:tab w:val="clear" w:pos="9720"/>
        </w:tabs>
        <w:ind w:left="0" w:right="0"/>
        <w:rPr>
          <w:rFonts w:asciiTheme="minorHAnsi" w:hAnsiTheme="minorHAnsi"/>
          <w:sz w:val="22"/>
        </w:rPr>
      </w:pPr>
    </w:p>
    <w:p w:rsidR="008168F0" w:rsidRPr="008E4EF2" w:rsidRDefault="008168F0" w:rsidP="00BA28C4">
      <w:pPr>
        <w:pStyle w:val="SFNormal"/>
        <w:tabs>
          <w:tab w:val="clear" w:pos="9720"/>
        </w:tabs>
        <w:ind w:left="0" w:right="0"/>
        <w:rPr>
          <w:rFonts w:asciiTheme="minorHAnsi" w:hAnsiTheme="minorHAnsi"/>
          <w:sz w:val="22"/>
        </w:rPr>
      </w:pPr>
      <w:r w:rsidRPr="008E4EF2">
        <w:rPr>
          <w:rFonts w:asciiTheme="minorHAnsi" w:hAnsiTheme="minorHAnsi"/>
          <w:sz w:val="22"/>
        </w:rPr>
        <w:t>If rents are increased by more than 5</w:t>
      </w:r>
      <w:r w:rsidR="004E717B" w:rsidRPr="008E4EF2">
        <w:rPr>
          <w:rFonts w:asciiTheme="minorHAnsi" w:hAnsiTheme="minorHAnsi"/>
          <w:sz w:val="22"/>
        </w:rPr>
        <w:t xml:space="preserve"> percent</w:t>
      </w:r>
      <w:r w:rsidRPr="008E4EF2">
        <w:rPr>
          <w:rFonts w:asciiTheme="minorHAnsi" w:hAnsiTheme="minorHAnsi"/>
          <w:sz w:val="22"/>
        </w:rPr>
        <w:t xml:space="preserve"> without the approval of Minnesota Housing, the owner may be required to reduce the rents and make restitution to affected tenants. </w:t>
      </w:r>
    </w:p>
    <w:p w:rsidR="008168F0" w:rsidRPr="00932416" w:rsidRDefault="008168F0" w:rsidP="00BA28C4">
      <w:pPr>
        <w:pStyle w:val="SFHeading2"/>
        <w:rPr>
          <w:rFonts w:asciiTheme="minorHAnsi" w:hAnsiTheme="minorHAnsi"/>
          <w:szCs w:val="24"/>
        </w:rPr>
      </w:pPr>
    </w:p>
    <w:p w:rsidR="008168F0" w:rsidRPr="00932416" w:rsidRDefault="008168F0" w:rsidP="00BA28C4">
      <w:pPr>
        <w:pStyle w:val="SFHeading2"/>
      </w:pPr>
      <w:bookmarkStart w:id="20" w:name="_Toc437265834"/>
      <w:bookmarkStart w:id="21" w:name="_Toc531158875"/>
      <w:r w:rsidRPr="00932416">
        <w:t>1.08</w:t>
      </w:r>
      <w:r w:rsidRPr="00932416">
        <w:tab/>
      </w:r>
      <w:r w:rsidRPr="00932416">
        <w:tab/>
        <w:t>Utility Allowances</w:t>
      </w:r>
      <w:bookmarkEnd w:id="20"/>
      <w:bookmarkEnd w:id="21"/>
    </w:p>
    <w:p w:rsidR="00F846A4" w:rsidRPr="00AD7EC4" w:rsidRDefault="003A029C" w:rsidP="00BA28C4">
      <w:pPr>
        <w:autoSpaceDE w:val="0"/>
        <w:autoSpaceDN w:val="0"/>
        <w:adjustRightInd w:val="0"/>
        <w:rPr>
          <w:rFonts w:asciiTheme="minorHAnsi" w:hAnsiTheme="minorHAnsi" w:cs="Arial"/>
          <w:color w:val="000000"/>
          <w:sz w:val="22"/>
          <w:szCs w:val="22"/>
        </w:rPr>
      </w:pPr>
      <w:r w:rsidRPr="00AD7EC4">
        <w:rPr>
          <w:rFonts w:asciiTheme="minorHAnsi" w:hAnsiTheme="minorHAnsi" w:cs="Arial"/>
          <w:color w:val="000000"/>
          <w:sz w:val="22"/>
          <w:szCs w:val="22"/>
        </w:rPr>
        <w:t xml:space="preserve">HOME </w:t>
      </w:r>
      <w:r w:rsidR="00B9117D" w:rsidRPr="00AD7EC4">
        <w:rPr>
          <w:rFonts w:asciiTheme="minorHAnsi" w:hAnsiTheme="minorHAnsi" w:cs="Arial"/>
          <w:color w:val="000000"/>
          <w:sz w:val="22"/>
          <w:szCs w:val="22"/>
        </w:rPr>
        <w:t xml:space="preserve">and NHTF </w:t>
      </w:r>
      <w:r w:rsidRPr="00AD7EC4">
        <w:rPr>
          <w:rFonts w:asciiTheme="minorHAnsi" w:hAnsiTheme="minorHAnsi" w:cs="Arial"/>
          <w:color w:val="000000"/>
          <w:sz w:val="22"/>
          <w:szCs w:val="22"/>
        </w:rPr>
        <w:t>statute</w:t>
      </w:r>
      <w:r w:rsidR="00B9117D" w:rsidRPr="00AD7EC4">
        <w:rPr>
          <w:rFonts w:asciiTheme="minorHAnsi" w:hAnsiTheme="minorHAnsi" w:cs="Arial"/>
          <w:color w:val="000000"/>
          <w:sz w:val="22"/>
          <w:szCs w:val="22"/>
        </w:rPr>
        <w:t>s</w:t>
      </w:r>
      <w:r w:rsidRPr="00AD7EC4">
        <w:rPr>
          <w:rFonts w:asciiTheme="minorHAnsi" w:hAnsiTheme="minorHAnsi" w:cs="Arial"/>
          <w:color w:val="000000"/>
          <w:sz w:val="22"/>
          <w:szCs w:val="22"/>
        </w:rPr>
        <w:t xml:space="preserve"> and regulations establish rent limits for assisted rental units. These are gross limits that include contract rent plus </w:t>
      </w:r>
      <w:r w:rsidR="00B20890" w:rsidRPr="00AD7EC4">
        <w:rPr>
          <w:rFonts w:asciiTheme="minorHAnsi" w:hAnsiTheme="minorHAnsi" w:cs="Arial"/>
          <w:color w:val="000000"/>
          <w:sz w:val="22"/>
          <w:szCs w:val="22"/>
        </w:rPr>
        <w:t>a utility allowance (UA)</w:t>
      </w:r>
      <w:r w:rsidRPr="00AD7EC4">
        <w:rPr>
          <w:rFonts w:asciiTheme="minorHAnsi" w:hAnsiTheme="minorHAnsi" w:cs="Arial"/>
          <w:color w:val="000000"/>
          <w:sz w:val="22"/>
          <w:szCs w:val="22"/>
        </w:rPr>
        <w:t xml:space="preserve"> for tenant-paid utilities. Owners are required to establish maximum monthly allowances for utilities and services (excluding telephone) and to update the </w:t>
      </w:r>
      <w:r w:rsidR="00B20890" w:rsidRPr="00AD7EC4">
        <w:rPr>
          <w:rFonts w:asciiTheme="minorHAnsi" w:hAnsiTheme="minorHAnsi" w:cs="Arial"/>
          <w:color w:val="000000"/>
          <w:sz w:val="22"/>
          <w:szCs w:val="22"/>
        </w:rPr>
        <w:t>UA</w:t>
      </w:r>
      <w:r w:rsidRPr="00AD7EC4">
        <w:rPr>
          <w:rFonts w:asciiTheme="minorHAnsi" w:hAnsiTheme="minorHAnsi" w:cs="Arial"/>
          <w:color w:val="000000"/>
          <w:sz w:val="22"/>
          <w:szCs w:val="22"/>
        </w:rPr>
        <w:t xml:space="preserve"> annually. </w:t>
      </w:r>
    </w:p>
    <w:p w:rsidR="00F846A4" w:rsidRPr="00AD7EC4" w:rsidRDefault="00F846A4" w:rsidP="00BA28C4">
      <w:pPr>
        <w:autoSpaceDE w:val="0"/>
        <w:autoSpaceDN w:val="0"/>
        <w:adjustRightInd w:val="0"/>
        <w:rPr>
          <w:rFonts w:asciiTheme="minorHAnsi" w:hAnsiTheme="minorHAnsi" w:cs="Arial"/>
          <w:color w:val="000000"/>
          <w:sz w:val="22"/>
          <w:szCs w:val="22"/>
        </w:rPr>
      </w:pPr>
    </w:p>
    <w:p w:rsidR="003A029C" w:rsidRPr="008E4EF2" w:rsidRDefault="00F846A4" w:rsidP="00BA28C4">
      <w:pPr>
        <w:autoSpaceDE w:val="0"/>
        <w:autoSpaceDN w:val="0"/>
        <w:adjustRightInd w:val="0"/>
        <w:rPr>
          <w:rFonts w:asciiTheme="minorHAnsi" w:hAnsiTheme="minorHAnsi" w:cs="Arial"/>
          <w:color w:val="000000"/>
          <w:sz w:val="22"/>
          <w:szCs w:val="22"/>
        </w:rPr>
      </w:pPr>
      <w:r w:rsidRPr="00AD7EC4">
        <w:rPr>
          <w:rFonts w:asciiTheme="minorHAnsi" w:hAnsiTheme="minorHAnsi" w:cs="Arial"/>
          <w:color w:val="000000"/>
          <w:sz w:val="22"/>
          <w:szCs w:val="22"/>
        </w:rPr>
        <w:t>HOME</w:t>
      </w:r>
      <w:r w:rsidR="00B9117D" w:rsidRPr="00AD7EC4">
        <w:rPr>
          <w:rFonts w:asciiTheme="minorHAnsi" w:hAnsiTheme="minorHAnsi" w:cs="Arial"/>
          <w:color w:val="000000"/>
          <w:sz w:val="22"/>
          <w:szCs w:val="22"/>
        </w:rPr>
        <w:t xml:space="preserve"> and NHTF</w:t>
      </w:r>
      <w:r w:rsidRPr="00AD7EC4">
        <w:rPr>
          <w:rFonts w:asciiTheme="minorHAnsi" w:hAnsiTheme="minorHAnsi" w:cs="Arial"/>
          <w:color w:val="000000"/>
          <w:sz w:val="22"/>
          <w:szCs w:val="22"/>
        </w:rPr>
        <w:t xml:space="preserve"> </w:t>
      </w:r>
      <w:r w:rsidR="00E90F56" w:rsidRPr="00AD7EC4">
        <w:rPr>
          <w:rFonts w:asciiTheme="minorHAnsi" w:hAnsiTheme="minorHAnsi" w:cs="Arial"/>
          <w:color w:val="000000"/>
          <w:sz w:val="22"/>
          <w:szCs w:val="22"/>
        </w:rPr>
        <w:t>rules</w:t>
      </w:r>
      <w:r w:rsidR="00E90F56" w:rsidRPr="008E4EF2">
        <w:rPr>
          <w:rFonts w:asciiTheme="minorHAnsi" w:hAnsiTheme="minorHAnsi" w:cs="Arial"/>
          <w:color w:val="000000"/>
          <w:sz w:val="22"/>
          <w:szCs w:val="22"/>
        </w:rPr>
        <w:t xml:space="preserve"> </w:t>
      </w:r>
      <w:r w:rsidRPr="008E4EF2">
        <w:rPr>
          <w:rFonts w:asciiTheme="minorHAnsi" w:hAnsiTheme="minorHAnsi" w:cs="Arial"/>
          <w:color w:val="000000"/>
          <w:sz w:val="22"/>
          <w:szCs w:val="22"/>
        </w:rPr>
        <w:t xml:space="preserve">require owners to use a project-specific UA. </w:t>
      </w:r>
      <w:r w:rsidR="003A029C" w:rsidRPr="008E4EF2">
        <w:rPr>
          <w:rFonts w:asciiTheme="minorHAnsi" w:hAnsiTheme="minorHAnsi" w:cs="Arial"/>
          <w:color w:val="000000"/>
          <w:sz w:val="22"/>
          <w:szCs w:val="22"/>
        </w:rPr>
        <w:t xml:space="preserve">Owners are </w:t>
      </w:r>
      <w:r w:rsidR="00B9117D" w:rsidRPr="008E4EF2">
        <w:rPr>
          <w:rFonts w:asciiTheme="minorHAnsi" w:hAnsiTheme="minorHAnsi" w:cs="Arial"/>
          <w:color w:val="000000"/>
          <w:sz w:val="22"/>
          <w:szCs w:val="22"/>
        </w:rPr>
        <w:t xml:space="preserve">NOT </w:t>
      </w:r>
      <w:r w:rsidR="003A029C" w:rsidRPr="008E4EF2">
        <w:rPr>
          <w:rFonts w:asciiTheme="minorHAnsi" w:hAnsiTheme="minorHAnsi" w:cs="Arial"/>
          <w:color w:val="000000"/>
          <w:sz w:val="22"/>
          <w:szCs w:val="22"/>
        </w:rPr>
        <w:t xml:space="preserve">permitted to use the </w:t>
      </w:r>
      <w:r w:rsidR="009D5920">
        <w:rPr>
          <w:rFonts w:asciiTheme="minorHAnsi" w:hAnsiTheme="minorHAnsi" w:cs="Arial"/>
          <w:color w:val="000000"/>
          <w:sz w:val="22"/>
          <w:szCs w:val="22"/>
        </w:rPr>
        <w:t xml:space="preserve">UA </w:t>
      </w:r>
      <w:r w:rsidR="003A029C" w:rsidRPr="008E4EF2">
        <w:rPr>
          <w:rFonts w:asciiTheme="minorHAnsi" w:hAnsiTheme="minorHAnsi" w:cs="Arial"/>
          <w:color w:val="000000"/>
          <w:sz w:val="22"/>
          <w:szCs w:val="22"/>
        </w:rPr>
        <w:t xml:space="preserve">established by the local Public Housing Authority (PHA) for HOME-assisted </w:t>
      </w:r>
      <w:r w:rsidRPr="008E4EF2">
        <w:rPr>
          <w:rFonts w:asciiTheme="minorHAnsi" w:hAnsiTheme="minorHAnsi" w:cs="Arial"/>
          <w:color w:val="000000"/>
          <w:sz w:val="22"/>
          <w:szCs w:val="22"/>
        </w:rPr>
        <w:t>properties</w:t>
      </w:r>
      <w:r w:rsidR="003A029C" w:rsidRPr="008E4EF2">
        <w:rPr>
          <w:rFonts w:asciiTheme="minorHAnsi" w:hAnsiTheme="minorHAnsi" w:cs="Arial"/>
          <w:color w:val="000000"/>
          <w:sz w:val="22"/>
          <w:szCs w:val="22"/>
        </w:rPr>
        <w:t xml:space="preserve"> </w:t>
      </w:r>
      <w:r w:rsidRPr="008E4EF2">
        <w:rPr>
          <w:rFonts w:asciiTheme="minorHAnsi" w:hAnsiTheme="minorHAnsi" w:cs="Arial"/>
          <w:color w:val="000000"/>
          <w:sz w:val="22"/>
          <w:szCs w:val="22"/>
        </w:rPr>
        <w:t>if</w:t>
      </w:r>
      <w:r w:rsidR="003A029C" w:rsidRPr="008E4EF2">
        <w:rPr>
          <w:rFonts w:asciiTheme="minorHAnsi" w:hAnsiTheme="minorHAnsi" w:cs="Arial"/>
          <w:color w:val="000000"/>
          <w:sz w:val="22"/>
          <w:szCs w:val="22"/>
        </w:rPr>
        <w:t xml:space="preserve"> HOME funds were committed on or after August 23, 2013</w:t>
      </w:r>
      <w:r w:rsidR="00881DCE" w:rsidRPr="00AD7EC4">
        <w:rPr>
          <w:rFonts w:asciiTheme="minorHAnsi" w:hAnsiTheme="minorHAnsi" w:cs="Arial"/>
          <w:color w:val="000000"/>
          <w:sz w:val="22"/>
          <w:szCs w:val="22"/>
        </w:rPr>
        <w:t>, or for any NHTF-</w:t>
      </w:r>
      <w:r w:rsidR="00881DCE" w:rsidRPr="008E4EF2">
        <w:rPr>
          <w:rFonts w:asciiTheme="minorHAnsi" w:hAnsiTheme="minorHAnsi" w:cs="Arial"/>
          <w:color w:val="000000"/>
          <w:sz w:val="22"/>
          <w:szCs w:val="22"/>
        </w:rPr>
        <w:t>assisted properties</w:t>
      </w:r>
      <w:r w:rsidR="003A029C" w:rsidRPr="008E4EF2">
        <w:rPr>
          <w:rFonts w:asciiTheme="minorHAnsi" w:hAnsiTheme="minorHAnsi" w:cs="Arial"/>
          <w:color w:val="000000"/>
          <w:sz w:val="22"/>
          <w:szCs w:val="22"/>
        </w:rPr>
        <w:t>.</w:t>
      </w:r>
      <w:r w:rsidRPr="008E4EF2">
        <w:rPr>
          <w:rFonts w:asciiTheme="minorHAnsi" w:hAnsiTheme="minorHAnsi" w:cs="Arial"/>
          <w:color w:val="000000"/>
          <w:sz w:val="22"/>
          <w:szCs w:val="22"/>
        </w:rPr>
        <w:t xml:space="preserve"> However, if</w:t>
      </w:r>
      <w:r w:rsidR="003A029C" w:rsidRPr="008E4EF2">
        <w:rPr>
          <w:rFonts w:asciiTheme="minorHAnsi" w:hAnsiTheme="minorHAnsi" w:cs="Arial"/>
          <w:color w:val="000000"/>
          <w:sz w:val="22"/>
          <w:szCs w:val="22"/>
        </w:rPr>
        <w:t xml:space="preserve"> HOME funds were committed before </w:t>
      </w:r>
      <w:r w:rsidRPr="008E4EF2">
        <w:rPr>
          <w:rFonts w:asciiTheme="minorHAnsi" w:hAnsiTheme="minorHAnsi" w:cs="Arial"/>
          <w:color w:val="000000"/>
          <w:sz w:val="22"/>
          <w:szCs w:val="22"/>
        </w:rPr>
        <w:t>August 23, 2013, owners</w:t>
      </w:r>
      <w:r w:rsidR="003A029C" w:rsidRPr="008E4EF2">
        <w:rPr>
          <w:rFonts w:asciiTheme="minorHAnsi" w:hAnsiTheme="minorHAnsi" w:cs="Arial"/>
          <w:color w:val="000000"/>
          <w:sz w:val="22"/>
          <w:szCs w:val="22"/>
        </w:rPr>
        <w:t xml:space="preserve"> may continue to use the </w:t>
      </w:r>
      <w:r w:rsidR="00B20890" w:rsidRPr="008E4EF2">
        <w:rPr>
          <w:rFonts w:asciiTheme="minorHAnsi" w:hAnsiTheme="minorHAnsi" w:cs="Arial"/>
          <w:color w:val="000000"/>
          <w:sz w:val="22"/>
          <w:szCs w:val="22"/>
        </w:rPr>
        <w:t xml:space="preserve">UA from the PHA that administers </w:t>
      </w:r>
      <w:r w:rsidR="009D5920">
        <w:rPr>
          <w:rFonts w:asciiTheme="minorHAnsi" w:hAnsiTheme="minorHAnsi" w:cs="Arial"/>
          <w:color w:val="000000"/>
          <w:sz w:val="22"/>
          <w:szCs w:val="22"/>
        </w:rPr>
        <w:t>S</w:t>
      </w:r>
      <w:r w:rsidR="009D5920" w:rsidRPr="008E4EF2">
        <w:rPr>
          <w:rFonts w:asciiTheme="minorHAnsi" w:hAnsiTheme="minorHAnsi" w:cs="Arial"/>
          <w:color w:val="000000"/>
          <w:sz w:val="22"/>
          <w:szCs w:val="22"/>
        </w:rPr>
        <w:t xml:space="preserve">ection </w:t>
      </w:r>
      <w:r w:rsidR="00B20890" w:rsidRPr="008E4EF2">
        <w:rPr>
          <w:rFonts w:asciiTheme="minorHAnsi" w:hAnsiTheme="minorHAnsi" w:cs="Arial"/>
          <w:color w:val="000000"/>
          <w:sz w:val="22"/>
          <w:szCs w:val="22"/>
        </w:rPr>
        <w:t>8 Housing Choice Vouchers in the local area</w:t>
      </w:r>
      <w:r w:rsidR="003A029C" w:rsidRPr="008E4EF2">
        <w:rPr>
          <w:rFonts w:asciiTheme="minorHAnsi" w:hAnsiTheme="minorHAnsi" w:cs="Arial"/>
          <w:color w:val="000000"/>
          <w:sz w:val="22"/>
          <w:szCs w:val="22"/>
        </w:rPr>
        <w:t xml:space="preserve">. </w:t>
      </w:r>
      <w:r w:rsidR="00B9117D" w:rsidRPr="008E4EF2">
        <w:rPr>
          <w:rFonts w:asciiTheme="minorHAnsi" w:hAnsiTheme="minorHAnsi" w:cs="Arial"/>
          <w:color w:val="000000"/>
          <w:sz w:val="22"/>
          <w:szCs w:val="22"/>
        </w:rPr>
        <w:t xml:space="preserve"> </w:t>
      </w:r>
    </w:p>
    <w:p w:rsidR="003A029C" w:rsidRPr="008E4EF2" w:rsidRDefault="003A029C" w:rsidP="00BA28C4">
      <w:pPr>
        <w:autoSpaceDE w:val="0"/>
        <w:autoSpaceDN w:val="0"/>
        <w:adjustRightInd w:val="0"/>
        <w:rPr>
          <w:rFonts w:asciiTheme="minorHAnsi" w:hAnsiTheme="minorHAnsi" w:cs="Arial"/>
          <w:sz w:val="22"/>
          <w:szCs w:val="22"/>
        </w:rPr>
      </w:pPr>
    </w:p>
    <w:p w:rsidR="003A029C" w:rsidRPr="008E4EF2" w:rsidRDefault="003A029C" w:rsidP="00BA28C4">
      <w:pPr>
        <w:autoSpaceDE w:val="0"/>
        <w:autoSpaceDN w:val="0"/>
        <w:adjustRightInd w:val="0"/>
        <w:rPr>
          <w:rFonts w:asciiTheme="minorHAnsi" w:hAnsiTheme="minorHAnsi" w:cs="Arial"/>
          <w:sz w:val="22"/>
          <w:szCs w:val="22"/>
        </w:rPr>
      </w:pPr>
      <w:r w:rsidRPr="008E4EF2">
        <w:rPr>
          <w:rFonts w:asciiTheme="minorHAnsi" w:hAnsiTheme="minorHAnsi" w:cs="Arial"/>
          <w:sz w:val="22"/>
          <w:szCs w:val="22"/>
        </w:rPr>
        <w:t>The following methodologies will meet</w:t>
      </w:r>
      <w:r w:rsidR="00B20890" w:rsidRPr="008E4EF2">
        <w:rPr>
          <w:rFonts w:asciiTheme="minorHAnsi" w:hAnsiTheme="minorHAnsi" w:cs="Arial"/>
          <w:sz w:val="22"/>
          <w:szCs w:val="22"/>
        </w:rPr>
        <w:t xml:space="preserve"> the regulatory requirements for a project-specific </w:t>
      </w:r>
      <w:r w:rsidR="009D5920">
        <w:rPr>
          <w:rFonts w:asciiTheme="minorHAnsi" w:hAnsiTheme="minorHAnsi" w:cs="Arial"/>
          <w:sz w:val="22"/>
          <w:szCs w:val="22"/>
        </w:rPr>
        <w:t>UA</w:t>
      </w:r>
      <w:r w:rsidRPr="008E4EF2">
        <w:rPr>
          <w:rFonts w:asciiTheme="minorHAnsi" w:hAnsiTheme="minorHAnsi" w:cs="Arial"/>
          <w:sz w:val="22"/>
          <w:szCs w:val="22"/>
        </w:rPr>
        <w:t>:</w:t>
      </w:r>
    </w:p>
    <w:p w:rsidR="003A029C" w:rsidRPr="008E4EF2" w:rsidRDefault="003A029C" w:rsidP="00BA28C4">
      <w:pPr>
        <w:autoSpaceDE w:val="0"/>
        <w:autoSpaceDN w:val="0"/>
        <w:adjustRightInd w:val="0"/>
        <w:rPr>
          <w:rFonts w:asciiTheme="minorHAnsi" w:hAnsiTheme="minorHAnsi" w:cs="Arial"/>
          <w:color w:val="000000"/>
          <w:sz w:val="22"/>
          <w:szCs w:val="22"/>
        </w:rPr>
      </w:pPr>
    </w:p>
    <w:p w:rsidR="004B1EA1" w:rsidRPr="008E4EF2" w:rsidRDefault="00D2632D" w:rsidP="004A3BDC">
      <w:pPr>
        <w:pStyle w:val="ListParagraph"/>
        <w:numPr>
          <w:ilvl w:val="0"/>
          <w:numId w:val="94"/>
        </w:numPr>
        <w:autoSpaceDE w:val="0"/>
        <w:autoSpaceDN w:val="0"/>
        <w:adjustRightInd w:val="0"/>
        <w:spacing w:after="120"/>
        <w:ind w:left="360"/>
        <w:contextualSpacing w:val="0"/>
        <w:rPr>
          <w:rFonts w:asciiTheme="minorHAnsi" w:hAnsiTheme="minorHAnsi"/>
          <w:color w:val="000000"/>
          <w:sz w:val="22"/>
          <w:szCs w:val="22"/>
        </w:rPr>
      </w:pPr>
      <w:r w:rsidRPr="008E4EF2">
        <w:rPr>
          <w:rFonts w:asciiTheme="minorHAnsi" w:hAnsiTheme="minorHAnsi"/>
          <w:b/>
          <w:bCs/>
          <w:color w:val="000000"/>
          <w:sz w:val="22"/>
          <w:szCs w:val="22"/>
        </w:rPr>
        <w:t>Average of Actual Consumption</w:t>
      </w:r>
      <w:r w:rsidR="00260F4D">
        <w:rPr>
          <w:rFonts w:asciiTheme="minorHAnsi" w:hAnsiTheme="minorHAnsi"/>
          <w:color w:val="000000"/>
          <w:sz w:val="22"/>
          <w:szCs w:val="22"/>
        </w:rPr>
        <w:t>.</w:t>
      </w:r>
      <w:r w:rsidR="00260F4D" w:rsidRPr="008E4EF2">
        <w:rPr>
          <w:rFonts w:asciiTheme="minorHAnsi" w:hAnsiTheme="minorHAnsi"/>
          <w:color w:val="000000"/>
          <w:sz w:val="22"/>
          <w:szCs w:val="22"/>
        </w:rPr>
        <w:t xml:space="preserve"> </w:t>
      </w:r>
      <w:r w:rsidR="003A029C" w:rsidRPr="008E4EF2">
        <w:rPr>
          <w:rFonts w:asciiTheme="minorHAnsi" w:hAnsiTheme="minorHAnsi"/>
          <w:color w:val="000000"/>
          <w:sz w:val="22"/>
          <w:szCs w:val="22"/>
        </w:rPr>
        <w:t xml:space="preserve">In 2015, HUD published </w:t>
      </w:r>
      <w:hyperlink r:id="rId20" w:history="1">
        <w:r w:rsidR="003A029C" w:rsidRPr="008E4EF2">
          <w:rPr>
            <w:rStyle w:val="Hyperlink"/>
            <w:sz w:val="22"/>
            <w:szCs w:val="22"/>
            <w:u w:val="none"/>
          </w:rPr>
          <w:t>Multifamily Notice H-2015-4</w:t>
        </w:r>
      </w:hyperlink>
      <w:r w:rsidR="003A029C" w:rsidRPr="008E4EF2">
        <w:rPr>
          <w:rFonts w:asciiTheme="minorHAnsi" w:hAnsiTheme="minorHAnsi"/>
          <w:color w:val="0000FF"/>
          <w:sz w:val="22"/>
          <w:szCs w:val="22"/>
        </w:rPr>
        <w:t xml:space="preserve"> </w:t>
      </w:r>
      <w:r w:rsidR="003A029C" w:rsidRPr="008E4EF2">
        <w:rPr>
          <w:rFonts w:asciiTheme="minorHAnsi" w:hAnsiTheme="minorHAnsi"/>
          <w:color w:val="000000"/>
          <w:sz w:val="22"/>
          <w:szCs w:val="22"/>
        </w:rPr>
        <w:t xml:space="preserve">to provide instructions to owners </w:t>
      </w:r>
      <w:r w:rsidR="002B4302" w:rsidRPr="008E4EF2">
        <w:rPr>
          <w:rFonts w:asciiTheme="minorHAnsi" w:hAnsiTheme="minorHAnsi"/>
          <w:color w:val="000000"/>
          <w:sz w:val="22"/>
          <w:szCs w:val="22"/>
        </w:rPr>
        <w:t xml:space="preserve">of </w:t>
      </w:r>
      <w:r w:rsidR="006C2353">
        <w:rPr>
          <w:rFonts w:asciiTheme="minorHAnsi" w:hAnsiTheme="minorHAnsi"/>
          <w:color w:val="000000"/>
          <w:sz w:val="22"/>
          <w:szCs w:val="22"/>
        </w:rPr>
        <w:t>S</w:t>
      </w:r>
      <w:r w:rsidR="006C2353" w:rsidRPr="008E4EF2">
        <w:rPr>
          <w:rFonts w:asciiTheme="minorHAnsi" w:hAnsiTheme="minorHAnsi"/>
          <w:color w:val="000000"/>
          <w:sz w:val="22"/>
          <w:szCs w:val="22"/>
        </w:rPr>
        <w:t xml:space="preserve">ection </w:t>
      </w:r>
      <w:r w:rsidR="002B4302" w:rsidRPr="008E4EF2">
        <w:rPr>
          <w:rFonts w:asciiTheme="minorHAnsi" w:hAnsiTheme="minorHAnsi"/>
          <w:color w:val="000000"/>
          <w:sz w:val="22"/>
          <w:szCs w:val="22"/>
        </w:rPr>
        <w:t xml:space="preserve">8 and other </w:t>
      </w:r>
      <w:r w:rsidR="006C2353" w:rsidRPr="008E4EF2">
        <w:rPr>
          <w:rFonts w:asciiTheme="minorHAnsi" w:hAnsiTheme="minorHAnsi"/>
          <w:color w:val="000000"/>
          <w:sz w:val="22"/>
          <w:szCs w:val="22"/>
        </w:rPr>
        <w:t>HUD</w:t>
      </w:r>
      <w:r w:rsidR="006C2353">
        <w:rPr>
          <w:rFonts w:asciiTheme="minorHAnsi" w:hAnsiTheme="minorHAnsi"/>
          <w:color w:val="000000"/>
          <w:sz w:val="22"/>
          <w:szCs w:val="22"/>
        </w:rPr>
        <w:t>-</w:t>
      </w:r>
      <w:r w:rsidR="006121D0" w:rsidRPr="008E4EF2">
        <w:rPr>
          <w:rFonts w:asciiTheme="minorHAnsi" w:hAnsiTheme="minorHAnsi"/>
          <w:color w:val="000000"/>
          <w:sz w:val="22"/>
          <w:szCs w:val="22"/>
        </w:rPr>
        <w:t>assisted</w:t>
      </w:r>
      <w:r w:rsidR="002B4302" w:rsidRPr="008E4EF2">
        <w:rPr>
          <w:rFonts w:asciiTheme="minorHAnsi" w:hAnsiTheme="minorHAnsi"/>
          <w:color w:val="000000"/>
          <w:sz w:val="22"/>
          <w:szCs w:val="22"/>
        </w:rPr>
        <w:t xml:space="preserve"> properties </w:t>
      </w:r>
      <w:r w:rsidR="003A029C" w:rsidRPr="008E4EF2">
        <w:rPr>
          <w:rFonts w:asciiTheme="minorHAnsi" w:hAnsiTheme="minorHAnsi"/>
          <w:color w:val="000000"/>
          <w:sz w:val="22"/>
          <w:szCs w:val="22"/>
        </w:rPr>
        <w:t xml:space="preserve">for completing the required utility analysis. This analysis is also used for the USDA Rural Housing Service program and allowed for </w:t>
      </w:r>
      <w:r w:rsidR="00D45089">
        <w:rPr>
          <w:rFonts w:asciiTheme="minorHAnsi" w:hAnsiTheme="minorHAnsi"/>
          <w:color w:val="000000"/>
          <w:sz w:val="22"/>
          <w:szCs w:val="22"/>
        </w:rPr>
        <w:t>Low-income Housing Tax Credit (</w:t>
      </w:r>
      <w:r w:rsidR="003A029C" w:rsidRPr="008E4EF2">
        <w:rPr>
          <w:rFonts w:asciiTheme="minorHAnsi" w:hAnsiTheme="minorHAnsi"/>
          <w:color w:val="000000"/>
          <w:sz w:val="22"/>
          <w:szCs w:val="22"/>
        </w:rPr>
        <w:t>LIHTC</w:t>
      </w:r>
      <w:r w:rsidR="00D45089">
        <w:rPr>
          <w:rFonts w:asciiTheme="minorHAnsi" w:hAnsiTheme="minorHAnsi"/>
          <w:color w:val="000000"/>
          <w:sz w:val="22"/>
          <w:szCs w:val="22"/>
        </w:rPr>
        <w:t>)</w:t>
      </w:r>
      <w:r w:rsidR="003A029C" w:rsidRPr="008E4EF2">
        <w:rPr>
          <w:rFonts w:asciiTheme="minorHAnsi" w:hAnsiTheme="minorHAnsi"/>
          <w:color w:val="000000"/>
          <w:sz w:val="22"/>
          <w:szCs w:val="22"/>
        </w:rPr>
        <w:t xml:space="preserve"> projects per IRS regulations at 26 CFR 1.42-10(b)(3). </w:t>
      </w:r>
      <w:r w:rsidR="00772066" w:rsidRPr="008E4EF2">
        <w:rPr>
          <w:rFonts w:asciiTheme="minorHAnsi" w:hAnsiTheme="minorHAnsi"/>
          <w:color w:val="000000"/>
          <w:sz w:val="22"/>
          <w:szCs w:val="22"/>
        </w:rPr>
        <w:t xml:space="preserve">Owners </w:t>
      </w:r>
      <w:r w:rsidR="003A029C" w:rsidRPr="008E4EF2">
        <w:rPr>
          <w:rFonts w:asciiTheme="minorHAnsi" w:hAnsiTheme="minorHAnsi"/>
          <w:color w:val="000000"/>
          <w:sz w:val="22"/>
          <w:szCs w:val="22"/>
        </w:rPr>
        <w:t>may use the methodology from the notice, including the required baseline utility analysis</w:t>
      </w:r>
      <w:r w:rsidR="006C2353">
        <w:rPr>
          <w:rFonts w:asciiTheme="minorHAnsi" w:hAnsiTheme="minorHAnsi"/>
          <w:color w:val="000000"/>
          <w:sz w:val="22"/>
          <w:szCs w:val="22"/>
        </w:rPr>
        <w:t>,</w:t>
      </w:r>
      <w:r w:rsidR="006C2353" w:rsidRPr="008E4EF2">
        <w:rPr>
          <w:rFonts w:asciiTheme="minorHAnsi" w:hAnsiTheme="minorHAnsi"/>
          <w:color w:val="000000"/>
          <w:sz w:val="22"/>
          <w:szCs w:val="22"/>
        </w:rPr>
        <w:t xml:space="preserve"> </w:t>
      </w:r>
      <w:r w:rsidR="003A029C" w:rsidRPr="008E4EF2">
        <w:rPr>
          <w:rFonts w:asciiTheme="minorHAnsi" w:hAnsiTheme="minorHAnsi"/>
          <w:color w:val="000000"/>
          <w:sz w:val="22"/>
          <w:szCs w:val="22"/>
        </w:rPr>
        <w:t>the optional factor-based utility analysis</w:t>
      </w:r>
      <w:r w:rsidR="006C2353">
        <w:rPr>
          <w:rFonts w:asciiTheme="minorHAnsi" w:hAnsiTheme="minorHAnsi"/>
          <w:color w:val="000000"/>
          <w:sz w:val="22"/>
          <w:szCs w:val="22"/>
        </w:rPr>
        <w:t>,</w:t>
      </w:r>
      <w:r w:rsidR="003A029C" w:rsidRPr="008E4EF2">
        <w:rPr>
          <w:rFonts w:asciiTheme="minorHAnsi" w:hAnsiTheme="minorHAnsi"/>
          <w:color w:val="000000"/>
          <w:sz w:val="22"/>
          <w:szCs w:val="22"/>
        </w:rPr>
        <w:t xml:space="preserve"> and the utility analysis sam</w:t>
      </w:r>
      <w:r w:rsidR="004B1EA1" w:rsidRPr="008E4EF2">
        <w:rPr>
          <w:rFonts w:asciiTheme="minorHAnsi" w:hAnsiTheme="minorHAnsi"/>
          <w:color w:val="000000"/>
          <w:sz w:val="22"/>
          <w:szCs w:val="22"/>
        </w:rPr>
        <w:t>ple size.</w:t>
      </w:r>
    </w:p>
    <w:p w:rsidR="004B1EA1" w:rsidRPr="008E4EF2" w:rsidRDefault="003A029C" w:rsidP="004A3BDC">
      <w:pPr>
        <w:pStyle w:val="ListParagraph"/>
        <w:numPr>
          <w:ilvl w:val="0"/>
          <w:numId w:val="94"/>
        </w:numPr>
        <w:autoSpaceDE w:val="0"/>
        <w:autoSpaceDN w:val="0"/>
        <w:adjustRightInd w:val="0"/>
        <w:spacing w:before="120" w:after="120"/>
        <w:ind w:left="360"/>
        <w:contextualSpacing w:val="0"/>
        <w:rPr>
          <w:rFonts w:asciiTheme="minorHAnsi" w:hAnsiTheme="minorHAnsi"/>
          <w:color w:val="000000"/>
          <w:sz w:val="22"/>
          <w:szCs w:val="22"/>
        </w:rPr>
      </w:pPr>
      <w:r w:rsidRPr="008E4EF2">
        <w:rPr>
          <w:rFonts w:asciiTheme="minorHAnsi" w:hAnsiTheme="minorHAnsi"/>
          <w:b/>
          <w:bCs/>
          <w:color w:val="000000"/>
          <w:sz w:val="22"/>
          <w:szCs w:val="22"/>
        </w:rPr>
        <w:lastRenderedPageBreak/>
        <w:t xml:space="preserve">Utility Company Estimate </w:t>
      </w:r>
      <w:r w:rsidRPr="008E4EF2">
        <w:rPr>
          <w:rFonts w:asciiTheme="minorHAnsi" w:hAnsiTheme="minorHAnsi"/>
          <w:sz w:val="22"/>
          <w:szCs w:val="22"/>
        </w:rPr>
        <w:t>(26 CFR 1.42-10(b)(4)(B))</w:t>
      </w:r>
      <w:r w:rsidR="00260F4D">
        <w:rPr>
          <w:rFonts w:asciiTheme="minorHAnsi" w:hAnsiTheme="minorHAnsi"/>
          <w:sz w:val="22"/>
          <w:szCs w:val="22"/>
        </w:rPr>
        <w:t>.</w:t>
      </w:r>
      <w:r w:rsidRPr="008E4EF2">
        <w:rPr>
          <w:rFonts w:asciiTheme="minorHAnsi" w:hAnsiTheme="minorHAnsi"/>
          <w:color w:val="000000"/>
          <w:sz w:val="22"/>
          <w:szCs w:val="22"/>
        </w:rPr>
        <w:t xml:space="preserve"> </w:t>
      </w:r>
      <w:r w:rsidR="00772066" w:rsidRPr="008E4EF2">
        <w:rPr>
          <w:rFonts w:asciiTheme="minorHAnsi" w:hAnsiTheme="minorHAnsi"/>
          <w:color w:val="000000"/>
          <w:sz w:val="22"/>
          <w:szCs w:val="22"/>
        </w:rPr>
        <w:t>Owners</w:t>
      </w:r>
      <w:r w:rsidRPr="008E4EF2">
        <w:rPr>
          <w:rFonts w:asciiTheme="minorHAnsi" w:hAnsiTheme="minorHAnsi"/>
          <w:color w:val="000000"/>
          <w:sz w:val="22"/>
          <w:szCs w:val="22"/>
        </w:rPr>
        <w:t xml:space="preserve"> may establish a UA based on estimates obtained from a local utility company for each of the utilities used in the project. </w:t>
      </w:r>
      <w:r w:rsidR="00212783" w:rsidRPr="008E4EF2">
        <w:rPr>
          <w:rFonts w:asciiTheme="minorHAnsi" w:hAnsiTheme="minorHAnsi"/>
          <w:color w:val="000000"/>
          <w:sz w:val="22"/>
          <w:szCs w:val="22"/>
        </w:rPr>
        <w:t>T</w:t>
      </w:r>
      <w:r w:rsidRPr="008E4EF2">
        <w:rPr>
          <w:rFonts w:asciiTheme="minorHAnsi" w:hAnsiTheme="minorHAnsi"/>
          <w:color w:val="000000"/>
          <w:sz w:val="22"/>
          <w:szCs w:val="22"/>
        </w:rPr>
        <w:t xml:space="preserve">he estimate must be obtained in writing and must be based on the estimated cost of that utility for a unit of similar size and construction for the geographic area in which the building containing the unit is located. </w:t>
      </w:r>
    </w:p>
    <w:p w:rsidR="004B1EA1" w:rsidRPr="008E4EF2" w:rsidRDefault="00212783" w:rsidP="00BA28C4">
      <w:pPr>
        <w:pStyle w:val="ListParagraph"/>
        <w:numPr>
          <w:ilvl w:val="0"/>
          <w:numId w:val="94"/>
        </w:numPr>
        <w:autoSpaceDE w:val="0"/>
        <w:autoSpaceDN w:val="0"/>
        <w:adjustRightInd w:val="0"/>
        <w:ind w:left="360"/>
        <w:rPr>
          <w:rFonts w:asciiTheme="minorHAnsi" w:hAnsiTheme="minorHAnsi"/>
          <w:color w:val="000000"/>
          <w:sz w:val="22"/>
          <w:szCs w:val="22"/>
        </w:rPr>
      </w:pPr>
      <w:r w:rsidRPr="008E4EF2">
        <w:rPr>
          <w:rFonts w:asciiTheme="minorHAnsi" w:hAnsiTheme="minorHAnsi"/>
          <w:b/>
          <w:bCs/>
          <w:color w:val="000000"/>
          <w:sz w:val="22"/>
          <w:szCs w:val="22"/>
        </w:rPr>
        <w:t>Energy Consumption Model (ECM</w:t>
      </w:r>
      <w:r w:rsidR="003A029C" w:rsidRPr="008E4EF2">
        <w:rPr>
          <w:rFonts w:asciiTheme="minorHAnsi" w:hAnsiTheme="minorHAnsi"/>
          <w:b/>
          <w:bCs/>
          <w:color w:val="000000"/>
          <w:sz w:val="22"/>
          <w:szCs w:val="22"/>
        </w:rPr>
        <w:t>)</w:t>
      </w:r>
      <w:r w:rsidR="003A029C" w:rsidRPr="008E4EF2">
        <w:rPr>
          <w:rFonts w:asciiTheme="minorHAnsi" w:hAnsiTheme="minorHAnsi"/>
          <w:b/>
          <w:bCs/>
          <w:sz w:val="22"/>
          <w:szCs w:val="22"/>
        </w:rPr>
        <w:t xml:space="preserve"> </w:t>
      </w:r>
      <w:r w:rsidR="003A029C" w:rsidRPr="008E4EF2">
        <w:rPr>
          <w:rFonts w:asciiTheme="minorHAnsi" w:hAnsiTheme="minorHAnsi"/>
          <w:sz w:val="22"/>
          <w:szCs w:val="22"/>
        </w:rPr>
        <w:t>(26 CFR 1.42-10(b)(4)(E))</w:t>
      </w:r>
      <w:r w:rsidR="00260F4D">
        <w:rPr>
          <w:rFonts w:asciiTheme="minorHAnsi" w:hAnsiTheme="minorHAnsi"/>
          <w:sz w:val="22"/>
          <w:szCs w:val="22"/>
        </w:rPr>
        <w:t>.</w:t>
      </w:r>
      <w:r w:rsidR="003A029C" w:rsidRPr="008E4EF2">
        <w:rPr>
          <w:rFonts w:asciiTheme="minorHAnsi" w:hAnsiTheme="minorHAnsi"/>
          <w:color w:val="000000"/>
          <w:sz w:val="22"/>
          <w:szCs w:val="22"/>
        </w:rPr>
        <w:t xml:space="preserve"> </w:t>
      </w:r>
      <w:r w:rsidR="00772066" w:rsidRPr="008E4EF2">
        <w:rPr>
          <w:rFonts w:asciiTheme="minorHAnsi" w:hAnsiTheme="minorHAnsi"/>
          <w:color w:val="000000"/>
          <w:sz w:val="22"/>
          <w:szCs w:val="22"/>
        </w:rPr>
        <w:t>Owners</w:t>
      </w:r>
      <w:r w:rsidR="003A029C" w:rsidRPr="008E4EF2">
        <w:rPr>
          <w:rFonts w:asciiTheme="minorHAnsi" w:hAnsiTheme="minorHAnsi"/>
          <w:color w:val="000000"/>
          <w:sz w:val="22"/>
          <w:szCs w:val="22"/>
        </w:rPr>
        <w:t xml:space="preserve"> may establish a UA based on an energy and water and sewage</w:t>
      </w:r>
      <w:r w:rsidRPr="008E4EF2">
        <w:rPr>
          <w:rFonts w:asciiTheme="minorHAnsi" w:hAnsiTheme="minorHAnsi"/>
          <w:color w:val="000000"/>
          <w:sz w:val="22"/>
          <w:szCs w:val="22"/>
        </w:rPr>
        <w:t xml:space="preserve"> consumption and analysis model. </w:t>
      </w:r>
      <w:r w:rsidRPr="008E4EF2">
        <w:rPr>
          <w:rFonts w:asciiTheme="minorHAnsi" w:hAnsiTheme="minorHAnsi"/>
          <w:sz w:val="22"/>
          <w:szCs w:val="22"/>
        </w:rPr>
        <w:t>The model must at a minimum take into account specific factors including, but not limited to, unit size, building orientation, design and materials, mechanical systems, appliances, characteristics of the building location and available historical data. The utility consumption estimates must be calculated by a mechanical engineer properly licensed in the State of Minnesota</w:t>
      </w:r>
      <w:r w:rsidR="00D2632D" w:rsidRPr="008E4EF2">
        <w:rPr>
          <w:rFonts w:asciiTheme="minorHAnsi" w:hAnsiTheme="minorHAnsi"/>
          <w:sz w:val="22"/>
          <w:szCs w:val="22"/>
        </w:rPr>
        <w:t xml:space="preserve"> or a Residential Energy Services Network (RESNET) certified </w:t>
      </w:r>
      <w:r w:rsidR="004E6BF2" w:rsidRPr="008E4EF2">
        <w:rPr>
          <w:rFonts w:asciiTheme="minorHAnsi" w:hAnsiTheme="minorHAnsi"/>
          <w:sz w:val="22"/>
          <w:szCs w:val="22"/>
        </w:rPr>
        <w:t xml:space="preserve">Home </w:t>
      </w:r>
      <w:r w:rsidR="00D2632D" w:rsidRPr="008E4EF2">
        <w:rPr>
          <w:rFonts w:asciiTheme="minorHAnsi" w:hAnsiTheme="minorHAnsi"/>
          <w:sz w:val="22"/>
          <w:szCs w:val="22"/>
        </w:rPr>
        <w:t>Energy Rating System (HERS) rater</w:t>
      </w:r>
      <w:r w:rsidRPr="008E4EF2">
        <w:rPr>
          <w:rFonts w:asciiTheme="minorHAnsi" w:hAnsiTheme="minorHAnsi"/>
          <w:sz w:val="22"/>
          <w:szCs w:val="22"/>
        </w:rPr>
        <w:t xml:space="preserve">. The engineer and building owner must not be related within the meaning of IRC section 267(b) or 707(b), to which the engineer and building owner must certify. The owner and engineer must also certify that the model complies with the minimum requirements described above. Use of the energy consumption model is limited to a building’s consumption data and local rates for the </w:t>
      </w:r>
      <w:r w:rsidR="009369FE" w:rsidRPr="008E4EF2">
        <w:rPr>
          <w:rFonts w:asciiTheme="minorHAnsi" w:hAnsiTheme="minorHAnsi"/>
          <w:sz w:val="22"/>
          <w:szCs w:val="22"/>
        </w:rPr>
        <w:t>12</w:t>
      </w:r>
      <w:r w:rsidR="009369FE">
        <w:rPr>
          <w:rFonts w:asciiTheme="minorHAnsi" w:hAnsiTheme="minorHAnsi"/>
          <w:sz w:val="22"/>
          <w:szCs w:val="22"/>
        </w:rPr>
        <w:t>-</w:t>
      </w:r>
      <w:r w:rsidRPr="008E4EF2">
        <w:rPr>
          <w:rFonts w:asciiTheme="minorHAnsi" w:hAnsiTheme="minorHAnsi"/>
          <w:sz w:val="22"/>
          <w:szCs w:val="22"/>
        </w:rPr>
        <w:t xml:space="preserve">month period ending no earlier than 60 days prior to the effective date of the </w:t>
      </w:r>
      <w:r w:rsidR="009369FE">
        <w:rPr>
          <w:rFonts w:asciiTheme="minorHAnsi" w:hAnsiTheme="minorHAnsi"/>
          <w:sz w:val="22"/>
          <w:szCs w:val="22"/>
        </w:rPr>
        <w:t>UA</w:t>
      </w:r>
      <w:r w:rsidRPr="008E4EF2">
        <w:rPr>
          <w:rFonts w:asciiTheme="minorHAnsi" w:hAnsiTheme="minorHAnsi"/>
          <w:sz w:val="22"/>
          <w:szCs w:val="22"/>
        </w:rPr>
        <w:t>. In the case of new buildings with less than 12 months of consumption data, 12 months of data can be used for units of similar size and construction in the geographic area.</w:t>
      </w:r>
      <w:r w:rsidR="003A029C" w:rsidRPr="008E4EF2">
        <w:rPr>
          <w:rFonts w:asciiTheme="minorHAnsi" w:hAnsiTheme="minorHAnsi"/>
          <w:color w:val="000000"/>
          <w:sz w:val="22"/>
          <w:szCs w:val="22"/>
        </w:rPr>
        <w:t xml:space="preserve"> </w:t>
      </w:r>
    </w:p>
    <w:p w:rsidR="00395792" w:rsidRPr="008E4EF2" w:rsidRDefault="00395792" w:rsidP="00BA28C4">
      <w:pPr>
        <w:pStyle w:val="SFNormal"/>
        <w:tabs>
          <w:tab w:val="clear" w:pos="9720"/>
        </w:tabs>
        <w:ind w:left="0" w:right="0"/>
        <w:rPr>
          <w:rFonts w:asciiTheme="minorHAnsi" w:hAnsiTheme="minorHAnsi"/>
          <w:sz w:val="22"/>
          <w:szCs w:val="22"/>
        </w:rPr>
      </w:pPr>
    </w:p>
    <w:p w:rsidR="0072488D" w:rsidRPr="008E4EF2" w:rsidRDefault="0072488D" w:rsidP="00BA28C4">
      <w:pPr>
        <w:pStyle w:val="SFNormal"/>
        <w:tabs>
          <w:tab w:val="clear" w:pos="9720"/>
        </w:tabs>
        <w:ind w:left="0" w:right="0"/>
        <w:rPr>
          <w:rFonts w:asciiTheme="minorHAnsi" w:hAnsiTheme="minorHAnsi"/>
          <w:sz w:val="22"/>
          <w:szCs w:val="22"/>
        </w:rPr>
      </w:pPr>
      <w:r w:rsidRPr="008E4EF2">
        <w:rPr>
          <w:rFonts w:asciiTheme="minorHAnsi" w:hAnsiTheme="minorHAnsi"/>
          <w:sz w:val="22"/>
          <w:szCs w:val="22"/>
        </w:rPr>
        <w:t xml:space="preserve">The initial </w:t>
      </w:r>
      <w:r w:rsidR="009369FE">
        <w:rPr>
          <w:rFonts w:asciiTheme="minorHAnsi" w:hAnsiTheme="minorHAnsi"/>
          <w:sz w:val="22"/>
          <w:szCs w:val="22"/>
        </w:rPr>
        <w:t>UA</w:t>
      </w:r>
      <w:r w:rsidRPr="008E4EF2">
        <w:rPr>
          <w:rFonts w:asciiTheme="minorHAnsi" w:hAnsiTheme="minorHAnsi"/>
          <w:sz w:val="22"/>
          <w:szCs w:val="22"/>
        </w:rPr>
        <w:t xml:space="preserve"> approval will occur prior to </w:t>
      </w:r>
      <w:r w:rsidR="00D654EB" w:rsidRPr="008E4EF2">
        <w:rPr>
          <w:rFonts w:asciiTheme="minorHAnsi" w:hAnsiTheme="minorHAnsi"/>
          <w:sz w:val="22"/>
          <w:szCs w:val="22"/>
        </w:rPr>
        <w:t xml:space="preserve">loan </w:t>
      </w:r>
      <w:r w:rsidRPr="008E4EF2">
        <w:rPr>
          <w:rFonts w:asciiTheme="minorHAnsi" w:hAnsiTheme="minorHAnsi"/>
          <w:sz w:val="22"/>
          <w:szCs w:val="22"/>
        </w:rPr>
        <w:t xml:space="preserve">closing. Once the method and </w:t>
      </w:r>
      <w:r w:rsidR="00B2431C" w:rsidRPr="008E4EF2">
        <w:rPr>
          <w:rFonts w:asciiTheme="minorHAnsi" w:hAnsiTheme="minorHAnsi"/>
          <w:sz w:val="22"/>
          <w:szCs w:val="22"/>
        </w:rPr>
        <w:t>allowances</w:t>
      </w:r>
      <w:r w:rsidRPr="008E4EF2">
        <w:rPr>
          <w:rFonts w:asciiTheme="minorHAnsi" w:hAnsiTheme="minorHAnsi"/>
          <w:sz w:val="22"/>
          <w:szCs w:val="22"/>
        </w:rPr>
        <w:t xml:space="preserve"> have been approved by Minnesota Housing, the owner must update the allowances annually using the approved method</w:t>
      </w:r>
      <w:r w:rsidR="00B2431C" w:rsidRPr="008E4EF2">
        <w:rPr>
          <w:rFonts w:asciiTheme="minorHAnsi" w:hAnsiTheme="minorHAnsi"/>
          <w:sz w:val="22"/>
          <w:szCs w:val="22"/>
        </w:rPr>
        <w:t xml:space="preserve"> and current rate information. The updated allowances and s</w:t>
      </w:r>
      <w:r w:rsidRPr="008E4EF2">
        <w:rPr>
          <w:rFonts w:asciiTheme="minorHAnsi" w:hAnsiTheme="minorHAnsi"/>
          <w:sz w:val="22"/>
          <w:szCs w:val="22"/>
        </w:rPr>
        <w:t xml:space="preserve">ource documentation </w:t>
      </w:r>
      <w:r w:rsidR="00B2431C" w:rsidRPr="008E4EF2">
        <w:rPr>
          <w:rFonts w:asciiTheme="minorHAnsi" w:hAnsiTheme="minorHAnsi"/>
          <w:sz w:val="22"/>
          <w:szCs w:val="22"/>
        </w:rPr>
        <w:t xml:space="preserve">must be made available </w:t>
      </w:r>
      <w:r w:rsidRPr="008E4EF2">
        <w:rPr>
          <w:rFonts w:asciiTheme="minorHAnsi" w:hAnsiTheme="minorHAnsi"/>
          <w:sz w:val="22"/>
          <w:szCs w:val="22"/>
        </w:rPr>
        <w:t xml:space="preserve">for review during the on-site inspection.  </w:t>
      </w:r>
    </w:p>
    <w:p w:rsidR="0072488D" w:rsidRPr="008E4EF2" w:rsidRDefault="0072488D" w:rsidP="00BA28C4">
      <w:pPr>
        <w:pStyle w:val="SFNormal"/>
        <w:tabs>
          <w:tab w:val="clear" w:pos="9720"/>
        </w:tabs>
        <w:ind w:left="0" w:right="0"/>
        <w:rPr>
          <w:rFonts w:asciiTheme="minorHAnsi" w:hAnsiTheme="minorHAnsi"/>
          <w:sz w:val="22"/>
          <w:szCs w:val="22"/>
        </w:rPr>
      </w:pPr>
    </w:p>
    <w:p w:rsidR="0072488D" w:rsidRPr="008E4EF2" w:rsidRDefault="0072488D" w:rsidP="00BA28C4">
      <w:pPr>
        <w:pStyle w:val="SFNormal"/>
        <w:tabs>
          <w:tab w:val="clear" w:pos="9720"/>
        </w:tabs>
        <w:ind w:left="0" w:right="0"/>
        <w:rPr>
          <w:rFonts w:asciiTheme="minorHAnsi" w:hAnsiTheme="minorHAnsi"/>
          <w:sz w:val="22"/>
          <w:szCs w:val="22"/>
        </w:rPr>
      </w:pPr>
      <w:r w:rsidRPr="008E4EF2">
        <w:rPr>
          <w:rFonts w:asciiTheme="minorHAnsi" w:hAnsiTheme="minorHAnsi"/>
          <w:sz w:val="22"/>
          <w:szCs w:val="22"/>
        </w:rPr>
        <w:t xml:space="preserve">If an owner wishes to change to a different </w:t>
      </w:r>
      <w:r w:rsidR="009369FE">
        <w:rPr>
          <w:rFonts w:asciiTheme="minorHAnsi" w:hAnsiTheme="minorHAnsi"/>
          <w:sz w:val="22"/>
          <w:szCs w:val="22"/>
        </w:rPr>
        <w:t>UA</w:t>
      </w:r>
      <w:r w:rsidRPr="008E4EF2">
        <w:rPr>
          <w:rFonts w:asciiTheme="minorHAnsi" w:hAnsiTheme="minorHAnsi"/>
          <w:sz w:val="22"/>
          <w:szCs w:val="22"/>
        </w:rPr>
        <w:t xml:space="preserve"> methodology, </w:t>
      </w:r>
      <w:r w:rsidR="003E02ED">
        <w:rPr>
          <w:rFonts w:asciiTheme="minorHAnsi" w:hAnsiTheme="minorHAnsi"/>
          <w:sz w:val="22"/>
          <w:szCs w:val="22"/>
        </w:rPr>
        <w:t>he or she</w:t>
      </w:r>
      <w:r w:rsidR="009369FE" w:rsidRPr="008E4EF2">
        <w:rPr>
          <w:rFonts w:asciiTheme="minorHAnsi" w:hAnsiTheme="minorHAnsi"/>
          <w:sz w:val="22"/>
          <w:szCs w:val="22"/>
        </w:rPr>
        <w:t xml:space="preserve"> </w:t>
      </w:r>
      <w:r w:rsidRPr="008E4EF2">
        <w:rPr>
          <w:rFonts w:asciiTheme="minorHAnsi" w:hAnsiTheme="minorHAnsi"/>
          <w:sz w:val="22"/>
          <w:szCs w:val="22"/>
        </w:rPr>
        <w:t>must request approval from Minnesota Housing.</w:t>
      </w:r>
    </w:p>
    <w:p w:rsidR="008168F0" w:rsidRPr="00932416" w:rsidRDefault="008168F0" w:rsidP="00BA28C4">
      <w:pPr>
        <w:pStyle w:val="SFHeading2"/>
        <w:rPr>
          <w:rFonts w:asciiTheme="minorHAnsi" w:hAnsiTheme="minorHAnsi"/>
          <w:sz w:val="24"/>
          <w:szCs w:val="24"/>
        </w:rPr>
      </w:pPr>
    </w:p>
    <w:p w:rsidR="008168F0" w:rsidRPr="00932416" w:rsidRDefault="008168F0" w:rsidP="00BA28C4">
      <w:pPr>
        <w:pStyle w:val="SFHeading2"/>
      </w:pPr>
      <w:bookmarkStart w:id="22" w:name="_Toc437265835"/>
      <w:bookmarkStart w:id="23" w:name="_Toc531158876"/>
      <w:r w:rsidRPr="00932416">
        <w:t>1.09</w:t>
      </w:r>
      <w:r w:rsidRPr="00932416">
        <w:tab/>
      </w:r>
      <w:r w:rsidRPr="00932416">
        <w:tab/>
        <w:t>Record</w:t>
      </w:r>
      <w:r w:rsidR="001E3251">
        <w:t>s</w:t>
      </w:r>
      <w:r w:rsidRPr="00932416">
        <w:t xml:space="preserve"> Retention</w:t>
      </w:r>
      <w:bookmarkEnd w:id="22"/>
      <w:bookmarkEnd w:id="23"/>
    </w:p>
    <w:p w:rsidR="008168F0" w:rsidRPr="008E4EF2" w:rsidRDefault="008168F0" w:rsidP="00BA28C4">
      <w:pPr>
        <w:pStyle w:val="SFNormal"/>
        <w:tabs>
          <w:tab w:val="clear" w:pos="9720"/>
        </w:tabs>
        <w:ind w:left="0" w:right="0"/>
        <w:rPr>
          <w:rFonts w:asciiTheme="minorHAnsi" w:hAnsiTheme="minorHAnsi"/>
          <w:sz w:val="22"/>
        </w:rPr>
      </w:pPr>
      <w:r w:rsidRPr="008E4EF2">
        <w:rPr>
          <w:rFonts w:asciiTheme="minorHAnsi" w:hAnsiTheme="minorHAnsi"/>
          <w:sz w:val="22"/>
        </w:rPr>
        <w:t>Owners must retain project records for a minimum of five years beyond the property's required effective period. Tenant records, including income verifications, development rents, and unit inspections must be retained for the most recent five-year period, until five years after the effective period terminates.</w:t>
      </w:r>
    </w:p>
    <w:p w:rsidR="008168F0" w:rsidRPr="008E4EF2" w:rsidRDefault="008168F0" w:rsidP="00BA28C4">
      <w:pPr>
        <w:pStyle w:val="SFNormal"/>
        <w:tabs>
          <w:tab w:val="clear" w:pos="9720"/>
        </w:tabs>
        <w:ind w:left="0" w:right="0"/>
        <w:rPr>
          <w:rFonts w:asciiTheme="minorHAnsi" w:hAnsiTheme="minorHAnsi"/>
          <w:sz w:val="22"/>
        </w:rPr>
      </w:pPr>
    </w:p>
    <w:p w:rsidR="00315165" w:rsidRDefault="008168F0" w:rsidP="00BA28C4">
      <w:pPr>
        <w:pStyle w:val="SFNormal"/>
        <w:tabs>
          <w:tab w:val="clear" w:pos="9720"/>
        </w:tabs>
        <w:ind w:left="0" w:right="0"/>
        <w:rPr>
          <w:rFonts w:asciiTheme="minorHAnsi" w:hAnsiTheme="minorHAnsi"/>
          <w:sz w:val="22"/>
        </w:rPr>
      </w:pPr>
      <w:r w:rsidRPr="008E4EF2">
        <w:rPr>
          <w:rFonts w:asciiTheme="minorHAnsi" w:hAnsiTheme="minorHAnsi"/>
          <w:sz w:val="22"/>
        </w:rPr>
        <w:t xml:space="preserve">Owners must maintain applicant and tenant information in a way to ensure confidentiality. </w:t>
      </w:r>
    </w:p>
    <w:p w:rsidR="0098386F" w:rsidRPr="008E4EF2" w:rsidRDefault="008168F0" w:rsidP="00BA28C4">
      <w:pPr>
        <w:pStyle w:val="SFNormal"/>
        <w:tabs>
          <w:tab w:val="clear" w:pos="9720"/>
        </w:tabs>
        <w:ind w:left="0" w:right="0"/>
        <w:rPr>
          <w:rFonts w:asciiTheme="minorHAnsi" w:hAnsiTheme="minorHAnsi"/>
          <w:sz w:val="22"/>
        </w:rPr>
      </w:pPr>
      <w:r w:rsidRPr="008E4EF2">
        <w:rPr>
          <w:rFonts w:asciiTheme="minorHAnsi" w:hAnsiTheme="minorHAnsi"/>
          <w:sz w:val="22"/>
        </w:rPr>
        <w:t>Owners must dispose of records in a manner that will prevent any unauthorized access to personal information</w:t>
      </w:r>
      <w:r w:rsidR="00DF0D30">
        <w:rPr>
          <w:rFonts w:asciiTheme="minorHAnsi" w:hAnsiTheme="minorHAnsi"/>
          <w:sz w:val="22"/>
        </w:rPr>
        <w:t xml:space="preserve"> (e.g., shred)</w:t>
      </w:r>
      <w:r w:rsidRPr="008E4EF2">
        <w:rPr>
          <w:rFonts w:asciiTheme="minorHAnsi" w:hAnsiTheme="minorHAnsi"/>
          <w:sz w:val="22"/>
        </w:rPr>
        <w:t>.</w:t>
      </w:r>
      <w:bookmarkStart w:id="24" w:name="FormsList"/>
      <w:bookmarkEnd w:id="2"/>
    </w:p>
    <w:p w:rsidR="0088566C" w:rsidRPr="00932416" w:rsidRDefault="0088566C" w:rsidP="00BA28C4">
      <w:pPr>
        <w:pStyle w:val="SFNormal"/>
        <w:tabs>
          <w:tab w:val="clear" w:pos="9720"/>
        </w:tabs>
        <w:ind w:left="0" w:right="0"/>
        <w:rPr>
          <w:rFonts w:asciiTheme="minorHAnsi" w:hAnsiTheme="minorHAnsi"/>
          <w:sz w:val="28"/>
        </w:rPr>
      </w:pPr>
    </w:p>
    <w:p w:rsidR="0088566C" w:rsidRPr="00932416" w:rsidRDefault="0088566C" w:rsidP="00BA28C4">
      <w:pPr>
        <w:pStyle w:val="SFHeading2"/>
      </w:pPr>
      <w:bookmarkStart w:id="25" w:name="_Toc437265836"/>
      <w:bookmarkStart w:id="26" w:name="_Toc531158877"/>
      <w:r w:rsidRPr="00932416">
        <w:t>1.10</w:t>
      </w:r>
      <w:r w:rsidRPr="00932416">
        <w:tab/>
      </w:r>
      <w:r w:rsidRPr="00932416">
        <w:tab/>
        <w:t>Leases</w:t>
      </w:r>
      <w:bookmarkEnd w:id="25"/>
      <w:bookmarkEnd w:id="26"/>
    </w:p>
    <w:p w:rsidR="0088566C" w:rsidRPr="008E4EF2" w:rsidRDefault="0088566C" w:rsidP="00BA28C4">
      <w:pPr>
        <w:pStyle w:val="SFNormal0"/>
        <w:rPr>
          <w:rFonts w:asciiTheme="minorHAnsi" w:hAnsiTheme="minorHAnsi"/>
          <w:b/>
          <w:sz w:val="22"/>
        </w:rPr>
      </w:pPr>
      <w:r w:rsidRPr="008E4EF2">
        <w:rPr>
          <w:rFonts w:asciiTheme="minorHAnsi" w:hAnsiTheme="minorHAnsi"/>
          <w:sz w:val="22"/>
        </w:rPr>
        <w:t xml:space="preserve">Each lease must </w:t>
      </w:r>
      <w:r w:rsidR="00777825" w:rsidRPr="008E4EF2">
        <w:rPr>
          <w:rFonts w:asciiTheme="minorHAnsi" w:hAnsiTheme="minorHAnsi"/>
          <w:sz w:val="22"/>
        </w:rPr>
        <w:t xml:space="preserve">be in writing and </w:t>
      </w:r>
      <w:r w:rsidRPr="008E4EF2">
        <w:rPr>
          <w:rFonts w:asciiTheme="minorHAnsi" w:hAnsiTheme="minorHAnsi"/>
          <w:sz w:val="22"/>
        </w:rPr>
        <w:t>include the legal name(s) of the parties to the agreement and all other occupants, a description of the unit to be rented, the term of the lease, the rental amount, the use of the premises, and the rights and obligations of the parties. The lease shall also inform the tenant that fraudulent statements are grounds for eviction and that the tenant could become subject to penalties available under federal law.</w:t>
      </w:r>
      <w:r w:rsidR="00777825" w:rsidRPr="008E4EF2">
        <w:rPr>
          <w:rFonts w:asciiTheme="minorHAnsi" w:hAnsiTheme="minorHAnsi"/>
          <w:sz w:val="22"/>
        </w:rPr>
        <w:t xml:space="preserve"> </w:t>
      </w:r>
      <w:r w:rsidR="00777825" w:rsidRPr="008E4EF2">
        <w:rPr>
          <w:sz w:val="22"/>
        </w:rPr>
        <w:t xml:space="preserve">The lease must be for a period of not less than one year, unless a shorter period is mutually agreed upon between owner and </w:t>
      </w:r>
      <w:r w:rsidR="006C4227" w:rsidRPr="008E4EF2">
        <w:rPr>
          <w:sz w:val="22"/>
        </w:rPr>
        <w:t>tenant</w:t>
      </w:r>
      <w:r w:rsidR="00DF0D30">
        <w:rPr>
          <w:sz w:val="22"/>
        </w:rPr>
        <w:t>.</w:t>
      </w:r>
    </w:p>
    <w:p w:rsidR="0088566C" w:rsidRPr="00932416" w:rsidRDefault="0088566C" w:rsidP="00BA28C4">
      <w:pPr>
        <w:pStyle w:val="SFHeading2"/>
        <w:rPr>
          <w:rFonts w:asciiTheme="minorHAnsi" w:hAnsiTheme="minorHAnsi"/>
          <w:szCs w:val="24"/>
        </w:rPr>
      </w:pPr>
    </w:p>
    <w:p w:rsidR="00C52A8B" w:rsidRDefault="00C52A8B" w:rsidP="00BA28C4">
      <w:pPr>
        <w:pStyle w:val="SFHeading2"/>
      </w:pPr>
      <w:bookmarkStart w:id="27" w:name="_Toc437265837"/>
    </w:p>
    <w:p w:rsidR="0088566C" w:rsidRPr="00932416" w:rsidRDefault="0088566C" w:rsidP="00BA28C4">
      <w:pPr>
        <w:pStyle w:val="SFHeading2"/>
      </w:pPr>
      <w:bookmarkStart w:id="28" w:name="_Toc531158878"/>
      <w:r w:rsidRPr="00932416">
        <w:lastRenderedPageBreak/>
        <w:t>1.11</w:t>
      </w:r>
      <w:r w:rsidRPr="00932416">
        <w:tab/>
      </w:r>
      <w:r w:rsidRPr="00932416">
        <w:tab/>
        <w:t>Income Certification</w:t>
      </w:r>
      <w:bookmarkEnd w:id="27"/>
      <w:bookmarkEnd w:id="28"/>
    </w:p>
    <w:p w:rsidR="0088566C" w:rsidRDefault="0088566C" w:rsidP="00BA28C4">
      <w:pPr>
        <w:pStyle w:val="SFNormal0"/>
        <w:rPr>
          <w:rFonts w:asciiTheme="minorHAnsi" w:hAnsiTheme="minorHAnsi"/>
          <w:sz w:val="22"/>
        </w:rPr>
      </w:pPr>
      <w:r w:rsidRPr="008E4EF2">
        <w:rPr>
          <w:rFonts w:asciiTheme="minorHAnsi" w:hAnsiTheme="minorHAnsi"/>
          <w:sz w:val="22"/>
        </w:rPr>
        <w:t xml:space="preserve">The owner must verify and certify tenant income eligibility* at move-in and recertify at least annually thereafter. </w:t>
      </w:r>
      <w:r w:rsidR="00BD43CD" w:rsidRPr="008E4EF2">
        <w:rPr>
          <w:rFonts w:asciiTheme="minorHAnsi" w:hAnsiTheme="minorHAnsi"/>
          <w:sz w:val="22"/>
        </w:rPr>
        <w:t xml:space="preserve">Every </w:t>
      </w:r>
      <w:r w:rsidRPr="008E4EF2">
        <w:rPr>
          <w:rFonts w:asciiTheme="minorHAnsi" w:hAnsiTheme="minorHAnsi"/>
          <w:sz w:val="22"/>
        </w:rPr>
        <w:t>sixth year of the affordability period, income and income from assets must be verified again. Tenants must certify to their anticipated income, family size and composition. Third party income verifications or other forms of supporting documentation must be obtained by the owner and kept on file.</w:t>
      </w:r>
      <w:r w:rsidR="00BD43CD" w:rsidRPr="008E4EF2">
        <w:rPr>
          <w:rFonts w:asciiTheme="minorHAnsi" w:hAnsiTheme="minorHAnsi"/>
          <w:sz w:val="22"/>
        </w:rPr>
        <w:t xml:space="preserve"> Tenant files will be reviewed as part of the inspection process.</w:t>
      </w:r>
    </w:p>
    <w:p w:rsidR="00672117" w:rsidRDefault="00672117" w:rsidP="00BA28C4">
      <w:pPr>
        <w:pStyle w:val="SFNormal0"/>
        <w:rPr>
          <w:rFonts w:asciiTheme="minorHAnsi" w:hAnsiTheme="minorHAnsi"/>
          <w:sz w:val="22"/>
        </w:rPr>
      </w:pPr>
    </w:p>
    <w:p w:rsidR="00672117" w:rsidRPr="00EC4B60" w:rsidRDefault="00672117" w:rsidP="00BA28C4">
      <w:pPr>
        <w:pStyle w:val="SFNormal0"/>
        <w:rPr>
          <w:rFonts w:asciiTheme="minorHAnsi" w:hAnsiTheme="minorHAnsi"/>
          <w:sz w:val="22"/>
        </w:rPr>
      </w:pPr>
      <w:r w:rsidRPr="00EC4B60">
        <w:rPr>
          <w:rFonts w:asciiTheme="minorHAnsi" w:hAnsiTheme="minorHAnsi"/>
          <w:sz w:val="22"/>
        </w:rPr>
        <w:t xml:space="preserve">For properties with existing tenants receiving funds for rehabilitation, owners may begin certifying tenant eligibility on or after the </w:t>
      </w:r>
      <w:r w:rsidR="00943532" w:rsidRPr="00EC4B60">
        <w:rPr>
          <w:rFonts w:asciiTheme="minorHAnsi" w:hAnsiTheme="minorHAnsi"/>
          <w:sz w:val="22"/>
        </w:rPr>
        <w:t xml:space="preserve">date of the written agreement. </w:t>
      </w:r>
      <w:r w:rsidRPr="00EC4B60">
        <w:rPr>
          <w:rFonts w:asciiTheme="minorHAnsi" w:hAnsiTheme="minorHAnsi"/>
          <w:sz w:val="22"/>
        </w:rPr>
        <w:t xml:space="preserve">These initial certifications will precede the start of the affordability period, but as long as </w:t>
      </w:r>
      <w:r w:rsidR="00D406DE" w:rsidRPr="00EC4B60">
        <w:rPr>
          <w:rFonts w:asciiTheme="minorHAnsi" w:hAnsiTheme="minorHAnsi"/>
          <w:sz w:val="22"/>
        </w:rPr>
        <w:t xml:space="preserve">the </w:t>
      </w:r>
      <w:r w:rsidRPr="00EC4B60">
        <w:rPr>
          <w:rFonts w:asciiTheme="minorHAnsi" w:hAnsiTheme="minorHAnsi"/>
          <w:sz w:val="22"/>
        </w:rPr>
        <w:t>owner complies with requirements for annual recertification and applies the appropriate rules for increases in income at recertification</w:t>
      </w:r>
      <w:r w:rsidR="00884ADB" w:rsidRPr="00EC4B60">
        <w:rPr>
          <w:rFonts w:asciiTheme="minorHAnsi" w:hAnsiTheme="minorHAnsi"/>
          <w:sz w:val="22"/>
        </w:rPr>
        <w:t xml:space="preserve"> to maintain the unit mix</w:t>
      </w:r>
      <w:r w:rsidRPr="00EC4B60">
        <w:rPr>
          <w:rFonts w:asciiTheme="minorHAnsi" w:hAnsiTheme="minorHAnsi"/>
          <w:sz w:val="22"/>
        </w:rPr>
        <w:t>, the units will continue to be eligible at the start of the affordability period.</w:t>
      </w:r>
    </w:p>
    <w:p w:rsidR="0088566C" w:rsidRPr="00EC4B60" w:rsidRDefault="0088566C" w:rsidP="00BA28C4">
      <w:pPr>
        <w:pStyle w:val="SFNormal"/>
        <w:tabs>
          <w:tab w:val="clear" w:pos="9720"/>
        </w:tabs>
        <w:ind w:left="0" w:right="0"/>
        <w:rPr>
          <w:rFonts w:asciiTheme="minorHAnsi" w:hAnsiTheme="minorHAnsi"/>
          <w:sz w:val="22"/>
        </w:rPr>
      </w:pPr>
    </w:p>
    <w:p w:rsidR="003D20A5" w:rsidRPr="008E4EF2" w:rsidRDefault="0088566C" w:rsidP="00BA28C4">
      <w:pPr>
        <w:pStyle w:val="SFNormal0"/>
        <w:rPr>
          <w:rFonts w:asciiTheme="minorHAnsi" w:hAnsiTheme="minorHAnsi"/>
          <w:sz w:val="22"/>
        </w:rPr>
      </w:pPr>
      <w:r w:rsidRPr="008E4EF2">
        <w:rPr>
          <w:rFonts w:asciiTheme="minorHAnsi" w:hAnsiTheme="minorHAnsi"/>
          <w:sz w:val="22"/>
        </w:rPr>
        <w:t xml:space="preserve">*Properties where HOME funds were committed on or after </w:t>
      </w:r>
      <w:r w:rsidR="0037095A" w:rsidRPr="008E4EF2">
        <w:rPr>
          <w:rFonts w:asciiTheme="minorHAnsi" w:hAnsiTheme="minorHAnsi"/>
          <w:sz w:val="22"/>
        </w:rPr>
        <w:t xml:space="preserve">August 23, </w:t>
      </w:r>
      <w:r w:rsidRPr="008E4EF2">
        <w:rPr>
          <w:rFonts w:asciiTheme="minorHAnsi" w:hAnsiTheme="minorHAnsi"/>
          <w:sz w:val="22"/>
        </w:rPr>
        <w:t xml:space="preserve">2013 must also certify student eligibility at move-in.  </w:t>
      </w:r>
    </w:p>
    <w:p w:rsidR="00BA28C4" w:rsidRPr="00932416" w:rsidRDefault="00BA28C4" w:rsidP="00BA28C4">
      <w:pPr>
        <w:pStyle w:val="SFNormal0"/>
        <w:rPr>
          <w:rFonts w:asciiTheme="minorHAnsi" w:hAnsiTheme="minorHAnsi"/>
          <w:sz w:val="28"/>
        </w:rPr>
      </w:pPr>
    </w:p>
    <w:p w:rsidR="0088566C" w:rsidRPr="00932416" w:rsidRDefault="0088566C" w:rsidP="00BA28C4">
      <w:pPr>
        <w:pStyle w:val="SFHeading2"/>
      </w:pPr>
      <w:bookmarkStart w:id="29" w:name="_Toc437265838"/>
      <w:bookmarkStart w:id="30" w:name="_Toc531158879"/>
      <w:r w:rsidRPr="00932416">
        <w:t>1.12</w:t>
      </w:r>
      <w:r w:rsidRPr="00932416">
        <w:tab/>
      </w:r>
      <w:r w:rsidRPr="00932416">
        <w:tab/>
        <w:t>Increases in Income</w:t>
      </w:r>
      <w:bookmarkEnd w:id="29"/>
      <w:bookmarkEnd w:id="30"/>
    </w:p>
    <w:p w:rsidR="008E4EF2" w:rsidRPr="00AD7EC4" w:rsidRDefault="00131921" w:rsidP="008E4EF2">
      <w:pPr>
        <w:pStyle w:val="SFHeading30"/>
      </w:pPr>
      <w:r w:rsidRPr="00AD7EC4">
        <w:t>HOME</w:t>
      </w:r>
      <w:r w:rsidR="00932416" w:rsidRPr="00AD7EC4">
        <w:t xml:space="preserve"> Only</w:t>
      </w:r>
    </w:p>
    <w:p w:rsidR="0088566C" w:rsidRPr="00AD7EC4" w:rsidRDefault="0088566C">
      <w:pPr>
        <w:pStyle w:val="SFNormal0"/>
        <w:rPr>
          <w:rFonts w:asciiTheme="minorHAnsi" w:hAnsiTheme="minorHAnsi"/>
          <w:sz w:val="22"/>
          <w:szCs w:val="22"/>
        </w:rPr>
      </w:pPr>
      <w:r w:rsidRPr="00AD7EC4">
        <w:rPr>
          <w:rFonts w:asciiTheme="minorHAnsi" w:hAnsiTheme="minorHAnsi"/>
          <w:sz w:val="22"/>
          <w:szCs w:val="22"/>
        </w:rPr>
        <w:t xml:space="preserve">The owner must ensure that any household whose </w:t>
      </w:r>
      <w:r w:rsidR="001D1D1E" w:rsidRPr="00AD7EC4">
        <w:rPr>
          <w:rFonts w:asciiTheme="minorHAnsi" w:hAnsiTheme="minorHAnsi"/>
          <w:sz w:val="22"/>
          <w:szCs w:val="22"/>
        </w:rPr>
        <w:t xml:space="preserve">recertified </w:t>
      </w:r>
      <w:r w:rsidRPr="00AD7EC4">
        <w:rPr>
          <w:rFonts w:asciiTheme="minorHAnsi" w:hAnsiTheme="minorHAnsi"/>
          <w:sz w:val="22"/>
          <w:szCs w:val="22"/>
        </w:rPr>
        <w:t xml:space="preserve">income increases above the HOME income eligibility guidelines pays not less than 30 percent of its </w:t>
      </w:r>
      <w:r w:rsidRPr="00AD7EC4">
        <w:rPr>
          <w:rFonts w:asciiTheme="minorHAnsi" w:hAnsiTheme="minorHAnsi"/>
          <w:b/>
          <w:sz w:val="22"/>
          <w:szCs w:val="22"/>
        </w:rPr>
        <w:t>adjusted</w:t>
      </w:r>
      <w:r w:rsidRPr="00AD7EC4">
        <w:rPr>
          <w:rFonts w:asciiTheme="minorHAnsi" w:hAnsiTheme="minorHAnsi"/>
          <w:sz w:val="22"/>
          <w:szCs w:val="22"/>
        </w:rPr>
        <w:t xml:space="preserve"> monthly income for rent, or the owner may charge market rent</w:t>
      </w:r>
      <w:r w:rsidR="005D22B7">
        <w:rPr>
          <w:rFonts w:asciiTheme="minorHAnsi" w:hAnsiTheme="minorHAnsi"/>
          <w:sz w:val="22"/>
          <w:szCs w:val="22"/>
        </w:rPr>
        <w:t>.</w:t>
      </w:r>
      <w:r w:rsidRPr="00AD7EC4">
        <w:rPr>
          <w:rFonts w:asciiTheme="minorHAnsi" w:hAnsiTheme="minorHAnsi"/>
          <w:sz w:val="22"/>
          <w:szCs w:val="22"/>
        </w:rPr>
        <w:t xml:space="preserve"> </w:t>
      </w:r>
      <w:r w:rsidR="005D22B7">
        <w:rPr>
          <w:rFonts w:asciiTheme="minorHAnsi" w:hAnsiTheme="minorHAnsi"/>
          <w:sz w:val="22"/>
          <w:szCs w:val="22"/>
        </w:rPr>
        <w:t>R</w:t>
      </w:r>
      <w:r w:rsidR="00303EC2">
        <w:rPr>
          <w:rFonts w:asciiTheme="minorHAnsi" w:hAnsiTheme="minorHAnsi"/>
          <w:sz w:val="22"/>
          <w:szCs w:val="22"/>
        </w:rPr>
        <w:t>efer to</w:t>
      </w:r>
      <w:r w:rsidR="00303EC2" w:rsidRPr="00AD7EC4">
        <w:rPr>
          <w:rFonts w:asciiTheme="minorHAnsi" w:hAnsiTheme="minorHAnsi"/>
          <w:sz w:val="22"/>
          <w:szCs w:val="22"/>
        </w:rPr>
        <w:t xml:space="preserve"> </w:t>
      </w:r>
      <w:r w:rsidRPr="00AD7EC4">
        <w:rPr>
          <w:rFonts w:asciiTheme="minorHAnsi" w:hAnsiTheme="minorHAnsi"/>
          <w:sz w:val="22"/>
          <w:szCs w:val="22"/>
        </w:rPr>
        <w:t>Chapter 2</w:t>
      </w:r>
      <w:r w:rsidR="00303EC2">
        <w:rPr>
          <w:rFonts w:asciiTheme="minorHAnsi" w:hAnsiTheme="minorHAnsi"/>
          <w:sz w:val="22"/>
          <w:szCs w:val="22"/>
        </w:rPr>
        <w:t xml:space="preserve"> – </w:t>
      </w:r>
      <w:r w:rsidRPr="00AD7EC4">
        <w:rPr>
          <w:rFonts w:asciiTheme="minorHAnsi" w:hAnsiTheme="minorHAnsi"/>
          <w:sz w:val="22"/>
          <w:szCs w:val="22"/>
        </w:rPr>
        <w:t xml:space="preserve">Maintaining the Unit Mix, for more information on how to respond to increases in income for both fixed and floating units. The unit must be marketed to eligible tenants when vacated. Those properties with LIHTC need not adjust rent to 30 percent of the household’s income if doing so would put the property out of compliance with the LIHTC program. Under this scenario, the household may only be charged rent equal to or less than the maximum allowable LIHTC rent.  </w:t>
      </w:r>
    </w:p>
    <w:p w:rsidR="00932416" w:rsidRPr="00AD7EC4" w:rsidRDefault="00932416" w:rsidP="0056618E">
      <w:pPr>
        <w:pStyle w:val="SFNormal0"/>
        <w:rPr>
          <w:rFonts w:asciiTheme="minorHAnsi" w:hAnsiTheme="minorHAnsi"/>
        </w:rPr>
      </w:pPr>
    </w:p>
    <w:p w:rsidR="008E4EF2" w:rsidRPr="00AD7EC4" w:rsidRDefault="00605676" w:rsidP="008E4EF2">
      <w:pPr>
        <w:pStyle w:val="SFHeading30"/>
      </w:pPr>
      <w:r w:rsidRPr="00AD7EC4">
        <w:t>NHTF</w:t>
      </w:r>
      <w:r w:rsidR="00677416" w:rsidRPr="00AD7EC4">
        <w:t xml:space="preserve"> Onl</w:t>
      </w:r>
      <w:r w:rsidR="008E4EF2" w:rsidRPr="00AD7EC4">
        <w:t>y</w:t>
      </w:r>
    </w:p>
    <w:p w:rsidR="00605676" w:rsidRPr="00AD7EC4" w:rsidRDefault="009A6DAF" w:rsidP="0056618E">
      <w:pPr>
        <w:pStyle w:val="SFNormal0"/>
        <w:rPr>
          <w:rFonts w:asciiTheme="minorHAnsi" w:hAnsiTheme="minorHAnsi"/>
          <w:sz w:val="22"/>
        </w:rPr>
      </w:pPr>
      <w:r>
        <w:rPr>
          <w:rFonts w:asciiTheme="minorHAnsi" w:hAnsiTheme="minorHAnsi"/>
          <w:sz w:val="22"/>
        </w:rPr>
        <w:t>NHTF-a</w:t>
      </w:r>
      <w:r w:rsidRPr="00AD7EC4">
        <w:rPr>
          <w:rFonts w:asciiTheme="minorHAnsi" w:hAnsiTheme="minorHAnsi"/>
          <w:sz w:val="22"/>
        </w:rPr>
        <w:t xml:space="preserve">ssisted </w:t>
      </w:r>
      <w:r w:rsidR="00605676" w:rsidRPr="00AD7EC4">
        <w:rPr>
          <w:rFonts w:asciiTheme="minorHAnsi" w:hAnsiTheme="minorHAnsi"/>
          <w:sz w:val="22"/>
        </w:rPr>
        <w:t>units continue to qualify as affordable housing despite temporary noncompliance caused by increases in the incomes of existing tenants if actions satisfactory to HUD are being taken (</w:t>
      </w:r>
      <w:r w:rsidR="003905D7">
        <w:rPr>
          <w:rFonts w:asciiTheme="minorHAnsi" w:hAnsiTheme="minorHAnsi"/>
          <w:sz w:val="22"/>
        </w:rPr>
        <w:t>refer to</w:t>
      </w:r>
      <w:r w:rsidR="003905D7" w:rsidRPr="00AD7EC4">
        <w:rPr>
          <w:rFonts w:asciiTheme="minorHAnsi" w:hAnsiTheme="minorHAnsi"/>
          <w:sz w:val="22"/>
        </w:rPr>
        <w:t xml:space="preserve"> </w:t>
      </w:r>
      <w:r w:rsidR="00605676" w:rsidRPr="00AD7EC4">
        <w:rPr>
          <w:rFonts w:asciiTheme="minorHAnsi" w:hAnsiTheme="minorHAnsi"/>
          <w:sz w:val="22"/>
        </w:rPr>
        <w:t xml:space="preserve">Chapter 2 </w:t>
      </w:r>
      <w:r w:rsidR="003905D7">
        <w:rPr>
          <w:rFonts w:asciiTheme="minorHAnsi" w:hAnsiTheme="minorHAnsi"/>
          <w:sz w:val="22"/>
        </w:rPr>
        <w:t xml:space="preserve">– </w:t>
      </w:r>
      <w:r w:rsidR="00605676" w:rsidRPr="00AD7EC4">
        <w:rPr>
          <w:rFonts w:asciiTheme="minorHAnsi" w:hAnsiTheme="minorHAnsi"/>
          <w:sz w:val="22"/>
        </w:rPr>
        <w:t>Maintaining the Unit Mix, for more information on how to respond to increases in income for both fixed and floating units).</w:t>
      </w:r>
    </w:p>
    <w:p w:rsidR="007911F9" w:rsidRPr="00982438" w:rsidRDefault="007911F9" w:rsidP="00982438">
      <w:pPr>
        <w:pStyle w:val="SFNormal0"/>
      </w:pPr>
    </w:p>
    <w:p w:rsidR="0088566C" w:rsidRPr="00932416" w:rsidRDefault="0088566C" w:rsidP="00BA28C4">
      <w:pPr>
        <w:pStyle w:val="SFHeading2"/>
      </w:pPr>
      <w:bookmarkStart w:id="31" w:name="_Toc437265839"/>
      <w:bookmarkStart w:id="32" w:name="_Toc531158880"/>
      <w:r w:rsidRPr="00932416">
        <w:t>1.13</w:t>
      </w:r>
      <w:r w:rsidRPr="00932416">
        <w:tab/>
      </w:r>
      <w:r w:rsidRPr="00932416">
        <w:tab/>
        <w:t>Property Standards</w:t>
      </w:r>
      <w:bookmarkEnd w:id="31"/>
      <w:bookmarkEnd w:id="32"/>
      <w:r w:rsidRPr="00932416">
        <w:t xml:space="preserve"> </w:t>
      </w: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The owner must keep all units in compliance with </w:t>
      </w:r>
      <w:hyperlink r:id="rId21" w:history="1">
        <w:r w:rsidRPr="008E4EF2">
          <w:rPr>
            <w:rStyle w:val="Hyperlink"/>
            <w:sz w:val="22"/>
            <w:u w:val="none"/>
          </w:rPr>
          <w:t>HUD’s Uniform Physical Conditions Standards</w:t>
        </w:r>
      </w:hyperlink>
      <w:r w:rsidRPr="008E4EF2">
        <w:rPr>
          <w:rFonts w:asciiTheme="minorHAnsi" w:hAnsiTheme="minorHAnsi"/>
          <w:sz w:val="22"/>
        </w:rPr>
        <w:t xml:space="preserve"> (UPCS) and other pertinent state and local building codes to ensure the units are decent, safe and sanitary at all times.</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Housing built before 1978 may contain lead-based paint. Lead from paint, paint chips and dust can pose health hazards if not managed properly. Lead exposure is especially harmful to young children and pregnant women. Before renting pre-1978 housing, owners must disclose the presence of known lead-based paint and/or lead-based paint hazards in the dwelling. Tenants must receive a federally approved pamphlet on lead poisoning prevention entitled </w:t>
      </w:r>
      <w:hyperlink r:id="rId22" w:history="1">
        <w:r w:rsidRPr="008E4EF2">
          <w:rPr>
            <w:rStyle w:val="Hyperlink"/>
            <w:i/>
            <w:iCs/>
            <w:sz w:val="22"/>
            <w:u w:val="none"/>
          </w:rPr>
          <w:t>Protect Your Family from Lead in Your Home</w:t>
        </w:r>
      </w:hyperlink>
      <w:r w:rsidRPr="008E4EF2">
        <w:rPr>
          <w:rFonts w:asciiTheme="minorHAnsi" w:hAnsiTheme="minorHAnsi"/>
          <w:sz w:val="22"/>
        </w:rPr>
        <w:t>. This disclosure must be documented on HOME</w:t>
      </w:r>
      <w:r w:rsidR="001D1D1E" w:rsidRPr="008E4EF2">
        <w:rPr>
          <w:rFonts w:asciiTheme="minorHAnsi" w:hAnsiTheme="minorHAnsi"/>
          <w:sz w:val="22"/>
        </w:rPr>
        <w:t>/NHTF</w:t>
      </w:r>
      <w:r w:rsidRPr="008E4EF2">
        <w:rPr>
          <w:rFonts w:asciiTheme="minorHAnsi" w:hAnsiTheme="minorHAnsi"/>
          <w:sz w:val="22"/>
        </w:rPr>
        <w:t xml:space="preserve"> Form 22 Lease Addendum</w:t>
      </w:r>
      <w:r w:rsidR="000E15F1">
        <w:rPr>
          <w:rFonts w:asciiTheme="minorHAnsi" w:hAnsiTheme="minorHAnsi"/>
          <w:sz w:val="22"/>
        </w:rPr>
        <w:t>.</w:t>
      </w:r>
      <w:r w:rsidR="00D71C5A" w:rsidRPr="008E4EF2">
        <w:rPr>
          <w:rFonts w:asciiTheme="minorHAnsi" w:hAnsiTheme="minorHAnsi"/>
          <w:sz w:val="22"/>
        </w:rPr>
        <w:t xml:space="preserve"> (</w:t>
      </w:r>
      <w:r w:rsidR="000E15F1">
        <w:rPr>
          <w:rFonts w:asciiTheme="minorHAnsi" w:hAnsiTheme="minorHAnsi"/>
          <w:sz w:val="22"/>
        </w:rPr>
        <w:t xml:space="preserve">Note that the </w:t>
      </w:r>
      <w:r w:rsidR="00D71C5A" w:rsidRPr="008E4EF2">
        <w:rPr>
          <w:rFonts w:asciiTheme="minorHAnsi" w:hAnsiTheme="minorHAnsi"/>
          <w:sz w:val="22"/>
        </w:rPr>
        <w:t>HOME</w:t>
      </w:r>
      <w:r w:rsidR="001D1D1E" w:rsidRPr="008E4EF2">
        <w:rPr>
          <w:rFonts w:asciiTheme="minorHAnsi" w:hAnsiTheme="minorHAnsi"/>
          <w:sz w:val="22"/>
        </w:rPr>
        <w:t>/NHTF</w:t>
      </w:r>
      <w:r w:rsidR="00D71C5A" w:rsidRPr="008E4EF2">
        <w:rPr>
          <w:rFonts w:asciiTheme="minorHAnsi" w:hAnsiTheme="minorHAnsi"/>
          <w:sz w:val="22"/>
        </w:rPr>
        <w:t xml:space="preserve"> Form 22 Lease Addendum is waived for units that receive project-based </w:t>
      </w:r>
      <w:r w:rsidR="000E15F1">
        <w:rPr>
          <w:rFonts w:asciiTheme="minorHAnsi" w:hAnsiTheme="minorHAnsi"/>
          <w:sz w:val="22"/>
        </w:rPr>
        <w:t>S</w:t>
      </w:r>
      <w:r w:rsidR="000E15F1" w:rsidRPr="008E4EF2">
        <w:rPr>
          <w:rFonts w:asciiTheme="minorHAnsi" w:hAnsiTheme="minorHAnsi"/>
          <w:sz w:val="22"/>
        </w:rPr>
        <w:t xml:space="preserve">ection </w:t>
      </w:r>
      <w:r w:rsidR="00D71C5A" w:rsidRPr="008E4EF2">
        <w:rPr>
          <w:rFonts w:asciiTheme="minorHAnsi" w:hAnsiTheme="minorHAnsi"/>
          <w:sz w:val="22"/>
        </w:rPr>
        <w:t>8 assistance when the HUD Model Lease form is used</w:t>
      </w:r>
      <w:r w:rsidR="00830615">
        <w:rPr>
          <w:rFonts w:asciiTheme="minorHAnsi" w:hAnsiTheme="minorHAnsi"/>
          <w:sz w:val="22"/>
        </w:rPr>
        <w:t>.</w:t>
      </w:r>
      <w:r w:rsidR="00D71C5A" w:rsidRPr="008E4EF2">
        <w:rPr>
          <w:rFonts w:asciiTheme="minorHAnsi" w:hAnsiTheme="minorHAnsi"/>
          <w:sz w:val="22"/>
        </w:rPr>
        <w:t>)</w:t>
      </w:r>
    </w:p>
    <w:p w:rsidR="00DC2B17" w:rsidRPr="00DC2B17" w:rsidRDefault="00DC2B17" w:rsidP="00DC2B17">
      <w:pPr>
        <w:pStyle w:val="SFNormal0"/>
      </w:pPr>
    </w:p>
    <w:p w:rsidR="0088566C" w:rsidRPr="00932416" w:rsidRDefault="0088566C" w:rsidP="00BA28C4">
      <w:pPr>
        <w:pStyle w:val="SFHeading2"/>
      </w:pPr>
      <w:bookmarkStart w:id="33" w:name="_Toc437265840"/>
      <w:bookmarkStart w:id="34" w:name="_Toc531158881"/>
      <w:r w:rsidRPr="00932416">
        <w:t>1.14</w:t>
      </w:r>
      <w:r w:rsidRPr="00932416">
        <w:tab/>
      </w:r>
      <w:r w:rsidRPr="00932416">
        <w:tab/>
      </w:r>
      <w:r w:rsidR="00964373" w:rsidRPr="00932416">
        <w:t xml:space="preserve">Fair Housing Policy and </w:t>
      </w:r>
      <w:r w:rsidRPr="00932416">
        <w:t>Affirmative Marketing</w:t>
      </w:r>
      <w:bookmarkEnd w:id="33"/>
      <w:bookmarkEnd w:id="34"/>
      <w:r w:rsidRPr="00932416">
        <w:t xml:space="preserve"> </w:t>
      </w:r>
    </w:p>
    <w:p w:rsidR="00964373" w:rsidRPr="008E4EF2" w:rsidRDefault="00964373" w:rsidP="00964373">
      <w:pPr>
        <w:rPr>
          <w:rFonts w:ascii="Calibri" w:hAnsi="Calibri"/>
          <w:sz w:val="22"/>
          <w:szCs w:val="22"/>
        </w:rPr>
      </w:pPr>
      <w:r w:rsidRPr="008E4EF2">
        <w:rPr>
          <w:rFonts w:ascii="Calibri" w:hAnsi="Calibri"/>
          <w:sz w:val="22"/>
          <w:szCs w:val="22"/>
        </w:rPr>
        <w:t>It is the policy of Minnesota Housing to affirmatively further fair housing in all its programs so that individuals of similar income levels have equal access to Minnesota Housing programs, regardless of race, color, creed, religion, national origin, sex, marital status, status with regard to public assistance, disability, familial status, gender identity or sexual orientation.</w:t>
      </w:r>
    </w:p>
    <w:p w:rsidR="00964373" w:rsidRPr="008E4EF2" w:rsidRDefault="00964373" w:rsidP="00964373">
      <w:pPr>
        <w:rPr>
          <w:rFonts w:ascii="Calibri" w:hAnsi="Calibri"/>
          <w:sz w:val="22"/>
          <w:szCs w:val="22"/>
        </w:rPr>
      </w:pPr>
    </w:p>
    <w:p w:rsidR="00964373" w:rsidRPr="008E4EF2" w:rsidRDefault="00964373" w:rsidP="00964373">
      <w:pPr>
        <w:rPr>
          <w:rFonts w:ascii="Calibri" w:hAnsi="Calibri"/>
          <w:sz w:val="22"/>
          <w:szCs w:val="22"/>
        </w:rPr>
      </w:pPr>
      <w:r w:rsidRPr="008E4EF2">
        <w:rPr>
          <w:rFonts w:ascii="Calibri" w:hAnsi="Calibri"/>
          <w:sz w:val="22"/>
          <w:szCs w:val="22"/>
        </w:rPr>
        <w:t>Minnesota Housing's fair housing policy incorporates the requirements of the Fair Housing Act, Title VIII of the Civil Rights Act of 1968, as amended by the Fair Housing Amendment Act of 1988, as well as the Minnesota Human Rights Act. Housing providers are expected to comply with the applicable statutes, regulations, and related policy guidance.  Housing providers should ensure that admissions, occupancy, marketing and operating procedures comply with non-discrimination requirements.</w:t>
      </w:r>
    </w:p>
    <w:p w:rsidR="00964373" w:rsidRPr="008E4EF2" w:rsidRDefault="00964373" w:rsidP="00964373">
      <w:pPr>
        <w:rPr>
          <w:rFonts w:ascii="Calibri" w:hAnsi="Calibri"/>
          <w:sz w:val="22"/>
          <w:szCs w:val="22"/>
        </w:rPr>
      </w:pPr>
    </w:p>
    <w:p w:rsidR="00964373" w:rsidRPr="008E4EF2" w:rsidRDefault="00964373" w:rsidP="00964373">
      <w:pPr>
        <w:spacing w:after="120"/>
        <w:rPr>
          <w:rFonts w:ascii="Calibri" w:hAnsi="Calibri"/>
          <w:sz w:val="22"/>
          <w:szCs w:val="22"/>
        </w:rPr>
      </w:pPr>
      <w:r w:rsidRPr="008E4EF2">
        <w:rPr>
          <w:rFonts w:ascii="Calibri" w:hAnsi="Calibri"/>
          <w:sz w:val="22"/>
          <w:szCs w:val="22"/>
        </w:rPr>
        <w:t xml:space="preserve">In part, the Fair Housing Act and the Minnesota Human Rights Act make it unlawful to, because of protected class status: </w:t>
      </w:r>
    </w:p>
    <w:p w:rsidR="00964373" w:rsidRPr="008E4EF2" w:rsidRDefault="001441C0" w:rsidP="001441C0">
      <w:pPr>
        <w:pStyle w:val="ListParagraph"/>
        <w:numPr>
          <w:ilvl w:val="0"/>
          <w:numId w:val="99"/>
        </w:numPr>
        <w:spacing w:before="100" w:beforeAutospacing="1" w:after="120"/>
        <w:contextualSpacing w:val="0"/>
        <w:rPr>
          <w:rFonts w:ascii="Calibri" w:eastAsia="Times New Roman" w:hAnsi="Calibri" w:cs="Times New Roman"/>
          <w:sz w:val="22"/>
          <w:szCs w:val="22"/>
        </w:rPr>
      </w:pPr>
      <w:r>
        <w:rPr>
          <w:rFonts w:ascii="Calibri" w:eastAsia="Times New Roman" w:hAnsi="Calibri" w:cs="Times New Roman"/>
          <w:sz w:val="22"/>
          <w:szCs w:val="22"/>
        </w:rPr>
        <w:t>D</w:t>
      </w:r>
      <w:r w:rsidR="00964373" w:rsidRPr="008E4EF2">
        <w:rPr>
          <w:rFonts w:ascii="Calibri" w:eastAsia="Times New Roman" w:hAnsi="Calibri" w:cs="Times New Roman"/>
          <w:sz w:val="22"/>
          <w:szCs w:val="22"/>
        </w:rPr>
        <w:t xml:space="preserve">iscriminate in the selection/acceptance of applicants in the rental of housing units; </w:t>
      </w:r>
    </w:p>
    <w:p w:rsidR="00964373" w:rsidRPr="008E4EF2" w:rsidRDefault="001441C0" w:rsidP="001441C0">
      <w:pPr>
        <w:pStyle w:val="ListParagraph"/>
        <w:numPr>
          <w:ilvl w:val="0"/>
          <w:numId w:val="99"/>
        </w:numPr>
        <w:spacing w:before="100" w:beforeAutospacing="1" w:after="120"/>
        <w:contextualSpacing w:val="0"/>
        <w:rPr>
          <w:rFonts w:ascii="Calibri" w:eastAsia="Times New Roman" w:hAnsi="Calibri" w:cs="Times New Roman"/>
          <w:sz w:val="22"/>
          <w:szCs w:val="22"/>
        </w:rPr>
      </w:pPr>
      <w:r>
        <w:rPr>
          <w:rFonts w:ascii="Calibri" w:eastAsia="Times New Roman" w:hAnsi="Calibri" w:cs="Times New Roman"/>
          <w:sz w:val="22"/>
          <w:szCs w:val="22"/>
        </w:rPr>
        <w:t>D</w:t>
      </w:r>
      <w:r w:rsidR="00964373" w:rsidRPr="008E4EF2">
        <w:rPr>
          <w:rFonts w:ascii="Calibri" w:eastAsia="Times New Roman" w:hAnsi="Calibri" w:cs="Times New Roman"/>
          <w:sz w:val="22"/>
          <w:szCs w:val="22"/>
        </w:rPr>
        <w:t xml:space="preserve">iscriminate in terms, conditions or privileges of the rental of a dwelling unit or services or facilities; </w:t>
      </w:r>
    </w:p>
    <w:p w:rsidR="00964373" w:rsidRPr="008E4EF2" w:rsidRDefault="001441C0" w:rsidP="001441C0">
      <w:pPr>
        <w:pStyle w:val="ListParagraph"/>
        <w:numPr>
          <w:ilvl w:val="0"/>
          <w:numId w:val="99"/>
        </w:numPr>
        <w:spacing w:before="100" w:beforeAutospacing="1" w:after="120"/>
        <w:contextualSpacing w:val="0"/>
        <w:rPr>
          <w:rFonts w:ascii="Calibri" w:eastAsia="Times New Roman" w:hAnsi="Calibri" w:cs="Times New Roman"/>
          <w:sz w:val="22"/>
          <w:szCs w:val="22"/>
        </w:rPr>
      </w:pPr>
      <w:r>
        <w:rPr>
          <w:rFonts w:ascii="Calibri" w:eastAsia="Times New Roman" w:hAnsi="Calibri" w:cs="Times New Roman"/>
          <w:sz w:val="22"/>
          <w:szCs w:val="22"/>
        </w:rPr>
        <w:t>E</w:t>
      </w:r>
      <w:r w:rsidR="00964373" w:rsidRPr="008E4EF2">
        <w:rPr>
          <w:rFonts w:ascii="Calibri" w:eastAsia="Times New Roman" w:hAnsi="Calibri" w:cs="Times New Roman"/>
          <w:sz w:val="22"/>
          <w:szCs w:val="22"/>
        </w:rPr>
        <w:t xml:space="preserve">ngage in any conduct relating to the provision of housing that otherwise make unavailable or denies the rental of a dwelling unit; </w:t>
      </w:r>
    </w:p>
    <w:p w:rsidR="00964373" w:rsidRPr="008E4EF2" w:rsidRDefault="001441C0" w:rsidP="001441C0">
      <w:pPr>
        <w:pStyle w:val="ListParagraph"/>
        <w:numPr>
          <w:ilvl w:val="0"/>
          <w:numId w:val="99"/>
        </w:numPr>
        <w:spacing w:before="100" w:beforeAutospacing="1" w:after="120"/>
        <w:contextualSpacing w:val="0"/>
        <w:rPr>
          <w:rFonts w:ascii="Calibri" w:eastAsia="Times New Roman" w:hAnsi="Calibri" w:cs="Times New Roman"/>
          <w:sz w:val="22"/>
          <w:szCs w:val="22"/>
        </w:rPr>
      </w:pPr>
      <w:r>
        <w:rPr>
          <w:rFonts w:ascii="Calibri" w:eastAsia="Times New Roman" w:hAnsi="Calibri" w:cs="Times New Roman"/>
          <w:sz w:val="22"/>
          <w:szCs w:val="22"/>
        </w:rPr>
        <w:t>M</w:t>
      </w:r>
      <w:r w:rsidR="00964373" w:rsidRPr="008E4EF2">
        <w:rPr>
          <w:rFonts w:ascii="Calibri" w:eastAsia="Times New Roman" w:hAnsi="Calibri" w:cs="Times New Roman"/>
          <w:sz w:val="22"/>
          <w:szCs w:val="22"/>
        </w:rPr>
        <w:t xml:space="preserve">ake, print or publish (or cause to make, print or publish) notices, statements or advertisements that indicate preferences or limitations based on protected class status; </w:t>
      </w:r>
    </w:p>
    <w:p w:rsidR="00964373" w:rsidRPr="008E4EF2" w:rsidRDefault="001441C0" w:rsidP="001441C0">
      <w:pPr>
        <w:pStyle w:val="ListParagraph"/>
        <w:numPr>
          <w:ilvl w:val="0"/>
          <w:numId w:val="99"/>
        </w:numPr>
        <w:spacing w:before="100" w:beforeAutospacing="1" w:after="120"/>
        <w:contextualSpacing w:val="0"/>
        <w:rPr>
          <w:rFonts w:ascii="Calibri" w:eastAsia="Times New Roman" w:hAnsi="Calibri" w:cs="Times New Roman"/>
          <w:sz w:val="22"/>
          <w:szCs w:val="22"/>
        </w:rPr>
      </w:pPr>
      <w:r>
        <w:rPr>
          <w:rFonts w:ascii="Calibri" w:eastAsia="Times New Roman" w:hAnsi="Calibri" w:cs="Times New Roman"/>
          <w:sz w:val="22"/>
          <w:szCs w:val="22"/>
        </w:rPr>
        <w:t>R</w:t>
      </w:r>
      <w:r w:rsidR="00964373" w:rsidRPr="008E4EF2">
        <w:rPr>
          <w:rFonts w:ascii="Calibri" w:eastAsia="Times New Roman" w:hAnsi="Calibri" w:cs="Times New Roman"/>
          <w:sz w:val="22"/>
          <w:szCs w:val="22"/>
        </w:rPr>
        <w:t xml:space="preserve">epresent a dwelling is not available when it is in fact available;   </w:t>
      </w:r>
    </w:p>
    <w:p w:rsidR="00964373" w:rsidRPr="008E4EF2" w:rsidRDefault="001441C0" w:rsidP="001441C0">
      <w:pPr>
        <w:pStyle w:val="ListParagraph"/>
        <w:numPr>
          <w:ilvl w:val="0"/>
          <w:numId w:val="99"/>
        </w:numPr>
        <w:spacing w:before="100" w:beforeAutospacing="1" w:after="120"/>
        <w:contextualSpacing w:val="0"/>
        <w:rPr>
          <w:rFonts w:ascii="Calibri" w:eastAsia="Times New Roman" w:hAnsi="Calibri" w:cs="Times New Roman"/>
          <w:sz w:val="22"/>
          <w:szCs w:val="22"/>
        </w:rPr>
      </w:pPr>
      <w:r>
        <w:rPr>
          <w:rFonts w:ascii="Calibri" w:eastAsia="Times New Roman" w:hAnsi="Calibri" w:cs="Times New Roman"/>
          <w:sz w:val="22"/>
          <w:szCs w:val="22"/>
        </w:rPr>
        <w:t>D</w:t>
      </w:r>
      <w:r w:rsidR="00964373" w:rsidRPr="008E4EF2">
        <w:rPr>
          <w:rFonts w:ascii="Calibri" w:eastAsia="Times New Roman" w:hAnsi="Calibri" w:cs="Times New Roman"/>
          <w:sz w:val="22"/>
          <w:szCs w:val="22"/>
        </w:rPr>
        <w:t>eny access to, or membership or participation in, associations or other services organizations or facilities relating to the business of renting a dwelling or discriminate in the terms or conditions of membership or participation; or</w:t>
      </w:r>
    </w:p>
    <w:p w:rsidR="00964373" w:rsidRPr="008E4EF2" w:rsidRDefault="001441C0" w:rsidP="00264D01">
      <w:pPr>
        <w:pStyle w:val="ListParagraph"/>
        <w:numPr>
          <w:ilvl w:val="0"/>
          <w:numId w:val="99"/>
        </w:numPr>
        <w:spacing w:before="100" w:beforeAutospacing="1"/>
        <w:rPr>
          <w:rFonts w:ascii="Calibri" w:eastAsia="Times New Roman" w:hAnsi="Calibri" w:cs="Times New Roman"/>
          <w:sz w:val="22"/>
          <w:szCs w:val="22"/>
        </w:rPr>
      </w:pPr>
      <w:r>
        <w:rPr>
          <w:rFonts w:ascii="Calibri" w:eastAsia="Times New Roman" w:hAnsi="Calibri" w:cs="Times New Roman"/>
          <w:sz w:val="22"/>
          <w:szCs w:val="22"/>
        </w:rPr>
        <w:t>E</w:t>
      </w:r>
      <w:r w:rsidR="00964373" w:rsidRPr="008E4EF2">
        <w:rPr>
          <w:rFonts w:ascii="Calibri" w:eastAsia="Times New Roman" w:hAnsi="Calibri" w:cs="Times New Roman"/>
          <w:sz w:val="22"/>
          <w:szCs w:val="22"/>
        </w:rPr>
        <w:t>ngage in harassment or quid pro quo negotiations related to the rental of a dwelling unit.</w:t>
      </w:r>
    </w:p>
    <w:p w:rsidR="00964373" w:rsidRPr="008E4EF2" w:rsidRDefault="00964373" w:rsidP="00964373">
      <w:pPr>
        <w:rPr>
          <w:rFonts w:ascii="Calibri" w:hAnsi="Calibri"/>
          <w:sz w:val="22"/>
          <w:szCs w:val="22"/>
        </w:rPr>
      </w:pPr>
    </w:p>
    <w:p w:rsidR="00964373" w:rsidRPr="008E4EF2" w:rsidRDefault="00964373" w:rsidP="00964373">
      <w:pPr>
        <w:rPr>
          <w:rFonts w:ascii="Calibri" w:hAnsi="Calibri"/>
          <w:sz w:val="22"/>
          <w:szCs w:val="22"/>
        </w:rPr>
      </w:pPr>
      <w:r w:rsidRPr="008E4EF2">
        <w:rPr>
          <w:rFonts w:ascii="Calibri" w:hAnsi="Calibri"/>
          <w:sz w:val="22"/>
          <w:szCs w:val="22"/>
        </w:rPr>
        <w:t xml:space="preserve">Minnesota Housing has a commitment to affirmatively further fair housing for individuals with disabilities by promoting the accessibility requirements set out in the Fair Housing Act, which establish design and construction mandates for covered multifamily dwellings and requires housing providers to make reasonable accommodations and to allow persons with disabilities to make reasonable modifications.  </w:t>
      </w:r>
    </w:p>
    <w:p w:rsidR="00964373" w:rsidRPr="008E4EF2" w:rsidRDefault="00964373" w:rsidP="00964373">
      <w:pPr>
        <w:rPr>
          <w:rFonts w:ascii="Calibri" w:hAnsi="Calibri"/>
          <w:sz w:val="22"/>
          <w:szCs w:val="22"/>
        </w:rPr>
      </w:pPr>
    </w:p>
    <w:p w:rsidR="00964373" w:rsidRPr="008E4EF2" w:rsidRDefault="000C4560" w:rsidP="00964373">
      <w:pPr>
        <w:rPr>
          <w:rFonts w:ascii="Calibri" w:hAnsi="Calibri"/>
          <w:sz w:val="22"/>
          <w:szCs w:val="22"/>
        </w:rPr>
      </w:pPr>
      <w:r w:rsidRPr="008E4EF2">
        <w:rPr>
          <w:rFonts w:ascii="Calibri" w:hAnsi="Calibri"/>
          <w:sz w:val="22"/>
          <w:szCs w:val="22"/>
        </w:rPr>
        <w:t>H</w:t>
      </w:r>
      <w:r w:rsidR="00964373" w:rsidRPr="008E4EF2">
        <w:rPr>
          <w:rFonts w:ascii="Calibri" w:hAnsi="Calibri"/>
          <w:sz w:val="22"/>
          <w:szCs w:val="22"/>
        </w:rPr>
        <w:t>ousing providers are not permitted to refuse to lease a unit to, or discriminate against, a prospective resident solely because the prospective resident has a Housing Choice Voucher or other form of tenant-based rental assistance.</w:t>
      </w:r>
    </w:p>
    <w:p w:rsidR="00964373" w:rsidRPr="008E4EF2" w:rsidRDefault="00964373"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Owners must adhere to </w:t>
      </w:r>
      <w:bookmarkStart w:id="35" w:name="OLE_LINK1"/>
      <w:bookmarkStart w:id="36" w:name="OLE_LINK2"/>
      <w:r w:rsidRPr="008E4EF2">
        <w:rPr>
          <w:rFonts w:asciiTheme="minorHAnsi" w:hAnsiTheme="minorHAnsi"/>
          <w:sz w:val="22"/>
        </w:rPr>
        <w:t xml:space="preserve">Equal Opportunity, Affirmative Marketing, and Fair Housing </w:t>
      </w:r>
      <w:bookmarkEnd w:id="35"/>
      <w:bookmarkEnd w:id="36"/>
      <w:r w:rsidRPr="008E4EF2">
        <w:rPr>
          <w:rFonts w:asciiTheme="minorHAnsi" w:hAnsiTheme="minorHAnsi"/>
          <w:sz w:val="22"/>
        </w:rPr>
        <w:t xml:space="preserve">practices in all marketing efforts, eligibility determinations and other transactions. The Equal Housing Opportunity logo or statement </w:t>
      </w:r>
      <w:r w:rsidRPr="008E4EF2">
        <w:rPr>
          <w:rFonts w:asciiTheme="minorHAnsi" w:hAnsiTheme="minorHAnsi"/>
          <w:i/>
          <w:sz w:val="22"/>
        </w:rPr>
        <w:t>(We do business in accordance with the Federal Fair Housing Law. It is illegal to discriminate against any person because of race, color, religion, sex, handicap, familial status,</w:t>
      </w:r>
      <w:r w:rsidRPr="008E4EF2">
        <w:rPr>
          <w:rFonts w:asciiTheme="minorHAnsi" w:hAnsiTheme="minorHAnsi"/>
          <w:sz w:val="22"/>
        </w:rPr>
        <w:t xml:space="preserve"> </w:t>
      </w:r>
      <w:r w:rsidRPr="008E4EF2">
        <w:rPr>
          <w:rFonts w:asciiTheme="minorHAnsi" w:hAnsiTheme="minorHAnsi"/>
          <w:i/>
          <w:sz w:val="22"/>
        </w:rPr>
        <w:t>or national origin.)</w:t>
      </w:r>
      <w:r w:rsidRPr="008E4EF2">
        <w:rPr>
          <w:rFonts w:asciiTheme="minorHAnsi" w:hAnsiTheme="minorHAnsi"/>
          <w:sz w:val="22"/>
        </w:rPr>
        <w:t xml:space="preserve"> must be used in all advertising of vacant units. </w:t>
      </w:r>
      <w:hyperlink r:id="rId23" w:history="1">
        <w:r w:rsidRPr="008E4EF2">
          <w:rPr>
            <w:rStyle w:val="Hyperlink"/>
            <w:sz w:val="22"/>
            <w:u w:val="none"/>
          </w:rPr>
          <w:t>Download the logo</w:t>
        </w:r>
      </w:hyperlink>
      <w:r w:rsidR="00BD43CD" w:rsidRPr="008E4EF2">
        <w:rPr>
          <w:rFonts w:asciiTheme="minorHAnsi" w:hAnsiTheme="minorHAnsi"/>
          <w:sz w:val="22"/>
        </w:rPr>
        <w:t>.</w:t>
      </w:r>
    </w:p>
    <w:p w:rsidR="0088566C" w:rsidRPr="00932416" w:rsidRDefault="0088566C" w:rsidP="00BA28C4">
      <w:pPr>
        <w:pStyle w:val="SFNormal0"/>
        <w:rPr>
          <w:rFonts w:asciiTheme="minorHAnsi" w:hAnsiTheme="minorHAnsi"/>
        </w:rPr>
      </w:pPr>
    </w:p>
    <w:p w:rsidR="000C4560" w:rsidRDefault="0088566C" w:rsidP="000C4560">
      <w:pPr>
        <w:pStyle w:val="SFNormal0"/>
        <w:rPr>
          <w:rFonts w:asciiTheme="minorHAnsi" w:hAnsiTheme="minorHAnsi"/>
          <w:sz w:val="22"/>
        </w:rPr>
      </w:pPr>
      <w:r w:rsidRPr="00AD7EC4">
        <w:rPr>
          <w:rFonts w:asciiTheme="minorHAnsi" w:hAnsiTheme="minorHAnsi"/>
          <w:sz w:val="22"/>
        </w:rPr>
        <w:t xml:space="preserve">Owners </w:t>
      </w:r>
      <w:r w:rsidR="00307308" w:rsidRPr="00AD7EC4">
        <w:rPr>
          <w:rFonts w:asciiTheme="minorHAnsi" w:hAnsiTheme="minorHAnsi"/>
          <w:sz w:val="22"/>
        </w:rPr>
        <w:t>of rental properties that contain five or more HOME</w:t>
      </w:r>
      <w:r w:rsidR="008E1694">
        <w:rPr>
          <w:rFonts w:asciiTheme="minorHAnsi" w:hAnsiTheme="minorHAnsi"/>
          <w:sz w:val="22"/>
        </w:rPr>
        <w:t>-</w:t>
      </w:r>
      <w:r w:rsidR="001C3FB4" w:rsidRPr="00AD7EC4">
        <w:rPr>
          <w:rFonts w:asciiTheme="minorHAnsi" w:hAnsiTheme="minorHAnsi"/>
          <w:sz w:val="22"/>
        </w:rPr>
        <w:t xml:space="preserve"> or NHTF</w:t>
      </w:r>
      <w:r w:rsidR="00307308" w:rsidRPr="00AD7EC4">
        <w:rPr>
          <w:rFonts w:asciiTheme="minorHAnsi" w:hAnsiTheme="minorHAnsi"/>
          <w:sz w:val="22"/>
        </w:rPr>
        <w:t xml:space="preserve">-assisted units, regardless of the specific activity the HOME </w:t>
      </w:r>
      <w:r w:rsidR="001C3FB4" w:rsidRPr="00AD7EC4">
        <w:rPr>
          <w:rFonts w:asciiTheme="minorHAnsi" w:hAnsiTheme="minorHAnsi"/>
          <w:sz w:val="22"/>
        </w:rPr>
        <w:t xml:space="preserve">or NHTF </w:t>
      </w:r>
      <w:r w:rsidR="00307308" w:rsidRPr="00AD7EC4">
        <w:rPr>
          <w:rFonts w:asciiTheme="minorHAnsi" w:hAnsiTheme="minorHAnsi"/>
          <w:sz w:val="22"/>
        </w:rPr>
        <w:t xml:space="preserve">funds financed (e.g., acquisition, rehabilitation, and/or new construction) </w:t>
      </w:r>
      <w:r w:rsidR="000F2443" w:rsidRPr="00AD7EC4">
        <w:rPr>
          <w:rFonts w:asciiTheme="minorHAnsi" w:hAnsiTheme="minorHAnsi"/>
          <w:sz w:val="22"/>
        </w:rPr>
        <w:t>must develop and implement an Affirmative Fair Housing Marketing Plan in accordance with HUD and M</w:t>
      </w:r>
      <w:r w:rsidR="00811225">
        <w:rPr>
          <w:rFonts w:asciiTheme="minorHAnsi" w:hAnsiTheme="minorHAnsi"/>
          <w:sz w:val="22"/>
        </w:rPr>
        <w:t xml:space="preserve">innesota Housing requirements. </w:t>
      </w:r>
      <w:r w:rsidR="000F2443" w:rsidRPr="00AD7EC4">
        <w:rPr>
          <w:rFonts w:asciiTheme="minorHAnsi" w:hAnsiTheme="minorHAnsi"/>
          <w:sz w:val="22"/>
        </w:rPr>
        <w:t>Owners must</w:t>
      </w:r>
      <w:r w:rsidR="00E73260" w:rsidRPr="00AD7EC4">
        <w:rPr>
          <w:rFonts w:asciiTheme="minorHAnsi" w:hAnsiTheme="minorHAnsi"/>
          <w:sz w:val="22"/>
        </w:rPr>
        <w:t xml:space="preserve"> regularly review and</w:t>
      </w:r>
      <w:r w:rsidR="000F2443" w:rsidRPr="00AD7EC4">
        <w:rPr>
          <w:rFonts w:asciiTheme="minorHAnsi" w:hAnsiTheme="minorHAnsi"/>
          <w:sz w:val="22"/>
        </w:rPr>
        <w:t xml:space="preserve"> update the plan</w:t>
      </w:r>
      <w:r w:rsidR="00E73260" w:rsidRPr="00AD7EC4">
        <w:rPr>
          <w:rFonts w:asciiTheme="minorHAnsi" w:hAnsiTheme="minorHAnsi"/>
          <w:sz w:val="22"/>
        </w:rPr>
        <w:t xml:space="preserve"> </w:t>
      </w:r>
      <w:r w:rsidR="000F2443" w:rsidRPr="00AD7EC4">
        <w:rPr>
          <w:rFonts w:asciiTheme="minorHAnsi" w:hAnsiTheme="minorHAnsi"/>
          <w:sz w:val="22"/>
        </w:rPr>
        <w:t>and</w:t>
      </w:r>
      <w:r w:rsidR="000F2443" w:rsidRPr="008E4EF2">
        <w:rPr>
          <w:rFonts w:asciiTheme="minorHAnsi" w:hAnsiTheme="minorHAnsi"/>
          <w:sz w:val="22"/>
        </w:rPr>
        <w:t xml:space="preserve"> use affirmative fair housing marketing practices in soliciting renters, determining eligibility, an</w:t>
      </w:r>
      <w:r w:rsidR="00BB7495">
        <w:rPr>
          <w:rFonts w:asciiTheme="minorHAnsi" w:hAnsiTheme="minorHAnsi"/>
          <w:sz w:val="22"/>
        </w:rPr>
        <w:t xml:space="preserve">d concluding all transactions. </w:t>
      </w:r>
      <w:r w:rsidR="000F2443" w:rsidRPr="008E4EF2">
        <w:rPr>
          <w:rFonts w:asciiTheme="minorHAnsi" w:hAnsiTheme="minorHAnsi"/>
          <w:sz w:val="22"/>
        </w:rPr>
        <w:t>Affirmative marketing includes actions to provide information and otherwise attract eligible persons in the housing market area to the available housing without regard to race, color, national origin, sex, religion, familial status (persons with children under 18 years of age, including p</w:t>
      </w:r>
      <w:r w:rsidR="00811225">
        <w:rPr>
          <w:rFonts w:asciiTheme="minorHAnsi" w:hAnsiTheme="minorHAnsi"/>
          <w:sz w:val="22"/>
        </w:rPr>
        <w:t xml:space="preserve">regnant women), or disability. </w:t>
      </w:r>
      <w:r w:rsidR="000C4560" w:rsidRPr="008E4EF2">
        <w:rPr>
          <w:rFonts w:asciiTheme="minorHAnsi" w:hAnsiTheme="minorHAnsi"/>
          <w:sz w:val="22"/>
        </w:rPr>
        <w:t>A file must be maintained with all marketing efforts related to the property including newspaper ads, social service contacts, photos of signs posted, etc. Records will be reviewed during on-site monitoring to ensure that all efforts are in compliance with federal requirements and are being adequately documented.</w:t>
      </w:r>
    </w:p>
    <w:p w:rsidR="005B3716" w:rsidRDefault="005B3716" w:rsidP="000C4560">
      <w:pPr>
        <w:pStyle w:val="SFNormal0"/>
        <w:rPr>
          <w:rFonts w:asciiTheme="minorHAnsi" w:hAnsiTheme="minorHAnsi"/>
          <w:sz w:val="22"/>
        </w:rPr>
      </w:pPr>
    </w:p>
    <w:p w:rsidR="005B3716" w:rsidRPr="00AD7EC4" w:rsidRDefault="005B3716" w:rsidP="000C4560">
      <w:pPr>
        <w:pStyle w:val="SFNormal0"/>
        <w:rPr>
          <w:sz w:val="22"/>
        </w:rPr>
      </w:pPr>
      <w:r w:rsidRPr="00AD7EC4">
        <w:rPr>
          <w:sz w:val="22"/>
        </w:rPr>
        <w:t xml:space="preserve">Click </w:t>
      </w:r>
      <w:hyperlink r:id="rId24" w:history="1">
        <w:r w:rsidRPr="003E02ED">
          <w:rPr>
            <w:rStyle w:val="Hyperlink"/>
            <w:rFonts w:ascii="Calibri" w:hAnsi="Calibri"/>
            <w:sz w:val="22"/>
            <w:szCs w:val="22"/>
            <w:u w:val="none"/>
          </w:rPr>
          <w:t>here</w:t>
        </w:r>
      </w:hyperlink>
      <w:r w:rsidRPr="003E02ED">
        <w:rPr>
          <w:sz w:val="22"/>
          <w:szCs w:val="22"/>
        </w:rPr>
        <w:t xml:space="preserve"> </w:t>
      </w:r>
      <w:r w:rsidRPr="00AD7EC4">
        <w:rPr>
          <w:sz w:val="22"/>
        </w:rPr>
        <w:t xml:space="preserve">to access Minnesota Housing’s Fair Housing webpage for more information, including an online </w:t>
      </w:r>
      <w:hyperlink r:id="rId25" w:history="1">
        <w:r w:rsidRPr="003E02ED">
          <w:rPr>
            <w:rStyle w:val="Hyperlink"/>
            <w:rFonts w:ascii="Calibri" w:hAnsi="Calibri"/>
            <w:sz w:val="22"/>
            <w:szCs w:val="22"/>
            <w:u w:val="none"/>
          </w:rPr>
          <w:t>Affirmative Marketing Toolkit</w:t>
        </w:r>
      </w:hyperlink>
      <w:r w:rsidRPr="00AD7EC4">
        <w:rPr>
          <w:sz w:val="22"/>
        </w:rPr>
        <w:t xml:space="preserve"> to assist in creating the AFHMP.</w:t>
      </w:r>
    </w:p>
    <w:p w:rsidR="0088566C" w:rsidRPr="00932416" w:rsidRDefault="0088566C" w:rsidP="00BA28C4">
      <w:pPr>
        <w:pStyle w:val="SFHeading2"/>
        <w:rPr>
          <w:rFonts w:asciiTheme="minorHAnsi" w:hAnsiTheme="minorHAnsi"/>
          <w:szCs w:val="24"/>
        </w:rPr>
      </w:pPr>
    </w:p>
    <w:p w:rsidR="0098386F" w:rsidRPr="00AD7EC4" w:rsidRDefault="008E4EF2" w:rsidP="008E4EF2">
      <w:pPr>
        <w:pStyle w:val="SFHeading2"/>
        <w:ind w:left="1440" w:hanging="1440"/>
      </w:pPr>
      <w:bookmarkStart w:id="37" w:name="_Toc437265841"/>
      <w:bookmarkStart w:id="38" w:name="_Toc531158882"/>
      <w:r>
        <w:t>1.15</w:t>
      </w:r>
      <w:r>
        <w:tab/>
      </w:r>
      <w:r w:rsidR="0088566C" w:rsidRPr="00932416">
        <w:t>Community Housing Development Organizations (CHDOs)</w:t>
      </w:r>
      <w:bookmarkEnd w:id="37"/>
      <w:r w:rsidR="0088566C" w:rsidRPr="00932416">
        <w:t xml:space="preserve"> </w:t>
      </w:r>
      <w:r w:rsidR="00B2519F" w:rsidRPr="00932416">
        <w:t xml:space="preserve">– </w:t>
      </w:r>
      <w:r w:rsidR="00B2519F" w:rsidRPr="00AD7EC4">
        <w:t>HOME Only</w:t>
      </w:r>
      <w:bookmarkEnd w:id="38"/>
    </w:p>
    <w:p w:rsidR="0088566C" w:rsidRPr="008E4EF2" w:rsidRDefault="0088566C" w:rsidP="00BA28C4">
      <w:pPr>
        <w:pStyle w:val="SFNormal0"/>
        <w:rPr>
          <w:rFonts w:asciiTheme="minorHAnsi" w:hAnsiTheme="minorHAnsi"/>
          <w:sz w:val="22"/>
        </w:rPr>
      </w:pPr>
      <w:r w:rsidRPr="008E4EF2">
        <w:rPr>
          <w:rFonts w:asciiTheme="minorHAnsi" w:hAnsiTheme="minorHAnsi"/>
          <w:sz w:val="22"/>
        </w:rPr>
        <w:t>All HOME program requirements are the same for CHDO projects as for other HOME programs. In addition, CHDOs must ensure that they continue to meet all pertinent guidelines specific to CHDOs</w:t>
      </w:r>
      <w:r w:rsidR="00E624FD">
        <w:rPr>
          <w:rFonts w:asciiTheme="minorHAnsi" w:hAnsiTheme="minorHAnsi"/>
          <w:sz w:val="22"/>
        </w:rPr>
        <w:t>, including the ownership requirements in 24 C.F.R. § 92.300</w:t>
      </w:r>
      <w:r w:rsidRPr="008E4EF2">
        <w:rPr>
          <w:rFonts w:asciiTheme="minorHAnsi" w:hAnsiTheme="minorHAnsi"/>
          <w:sz w:val="22"/>
        </w:rPr>
        <w:t>. Prope</w:t>
      </w:r>
      <w:r w:rsidR="000B3AE2">
        <w:rPr>
          <w:rFonts w:asciiTheme="minorHAnsi" w:hAnsiTheme="minorHAnsi"/>
          <w:sz w:val="22"/>
        </w:rPr>
        <w:t>rties that are owned, developed</w:t>
      </w:r>
      <w:r w:rsidRPr="008E4EF2">
        <w:rPr>
          <w:rFonts w:asciiTheme="minorHAnsi" w:hAnsiTheme="minorHAnsi"/>
          <w:sz w:val="22"/>
        </w:rPr>
        <w:t xml:space="preserve"> or sponsored by CHDOs, must have a tenant participation plan to ensure that tenants are involved in the management and decision-making with respect to the property. CHDO properties must also have fair lease and grievance procedures.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Tenant participation in management decisions can be achieved in a number of ways. Two common options are: </w:t>
      </w:r>
    </w:p>
    <w:p w:rsidR="0088566C" w:rsidRPr="008E4EF2" w:rsidRDefault="0088566C" w:rsidP="00BA28C4">
      <w:pPr>
        <w:pStyle w:val="SFNormal0"/>
        <w:numPr>
          <w:ilvl w:val="0"/>
          <w:numId w:val="11"/>
        </w:numPr>
        <w:spacing w:before="120"/>
        <w:rPr>
          <w:rFonts w:asciiTheme="minorHAnsi" w:hAnsiTheme="minorHAnsi"/>
          <w:sz w:val="22"/>
        </w:rPr>
      </w:pPr>
      <w:r w:rsidRPr="008E4EF2">
        <w:rPr>
          <w:rFonts w:asciiTheme="minorHAnsi" w:hAnsiTheme="minorHAnsi"/>
          <w:sz w:val="22"/>
        </w:rPr>
        <w:t xml:space="preserve">Involvement of a tenant association to act as a formal body to provide input for project management; or </w:t>
      </w:r>
    </w:p>
    <w:p w:rsidR="0088566C" w:rsidRPr="008E4EF2" w:rsidRDefault="0088566C" w:rsidP="00BA28C4">
      <w:pPr>
        <w:pStyle w:val="SFNormal0"/>
        <w:numPr>
          <w:ilvl w:val="0"/>
          <w:numId w:val="11"/>
        </w:numPr>
        <w:spacing w:before="120"/>
        <w:rPr>
          <w:rFonts w:asciiTheme="minorHAnsi" w:hAnsiTheme="minorHAnsi"/>
          <w:sz w:val="22"/>
        </w:rPr>
      </w:pPr>
      <w:r w:rsidRPr="008E4EF2">
        <w:rPr>
          <w:rFonts w:asciiTheme="minorHAnsi" w:hAnsiTheme="minorHAnsi"/>
          <w:sz w:val="22"/>
        </w:rPr>
        <w:t xml:space="preserve">Tenant election of a representative to act as a liaison with management </w:t>
      </w:r>
    </w:p>
    <w:p w:rsidR="0088566C" w:rsidRPr="00932416" w:rsidRDefault="0088566C" w:rsidP="00BA28C4">
      <w:pPr>
        <w:pStyle w:val="SFHeading2"/>
        <w:rPr>
          <w:rFonts w:asciiTheme="minorHAnsi" w:hAnsiTheme="minorHAnsi"/>
          <w:szCs w:val="24"/>
        </w:rPr>
      </w:pPr>
    </w:p>
    <w:p w:rsidR="0088566C" w:rsidRPr="00580ED1" w:rsidRDefault="0088566C" w:rsidP="00BA28C4">
      <w:pPr>
        <w:pStyle w:val="SFHeading2"/>
      </w:pPr>
      <w:bookmarkStart w:id="39" w:name="_Toc437265842"/>
      <w:bookmarkStart w:id="40" w:name="_Toc531158883"/>
      <w:r w:rsidRPr="00580ED1">
        <w:t>1.16</w:t>
      </w:r>
      <w:r w:rsidRPr="00580ED1">
        <w:tab/>
      </w:r>
      <w:r w:rsidRPr="00580ED1">
        <w:tab/>
      </w:r>
      <w:r w:rsidR="000D1A93" w:rsidRPr="00580ED1">
        <w:t xml:space="preserve">CHDO </w:t>
      </w:r>
      <w:r w:rsidRPr="00580ED1">
        <w:t>Fair Lease and Grievance Procedure</w:t>
      </w:r>
      <w:bookmarkEnd w:id="39"/>
      <w:r w:rsidRPr="00580ED1">
        <w:t xml:space="preserve"> </w:t>
      </w:r>
      <w:r w:rsidR="000F4940">
        <w:t xml:space="preserve">– </w:t>
      </w:r>
      <w:r w:rsidR="000D1A93" w:rsidRPr="001121BE">
        <w:t>HOME Only</w:t>
      </w:r>
      <w:bookmarkEnd w:id="40"/>
    </w:p>
    <w:p w:rsidR="0088566C" w:rsidRPr="00AD7EC4" w:rsidRDefault="000D1A93" w:rsidP="00BA28C4">
      <w:pPr>
        <w:pStyle w:val="SFNormal0"/>
        <w:rPr>
          <w:rFonts w:asciiTheme="minorHAnsi" w:hAnsiTheme="minorHAnsi"/>
          <w:sz w:val="22"/>
        </w:rPr>
      </w:pPr>
      <w:r w:rsidRPr="00AD7EC4">
        <w:rPr>
          <w:rFonts w:asciiTheme="minorHAnsi" w:hAnsiTheme="minorHAnsi" w:cs="Arial"/>
          <w:sz w:val="22"/>
          <w:szCs w:val="22"/>
        </w:rPr>
        <w:t>CHDOs must adhere to an approved fair lease and grievance procedure and provide a plan for</w:t>
      </w:r>
      <w:r w:rsidR="00166DE3">
        <w:rPr>
          <w:rFonts w:asciiTheme="minorHAnsi" w:hAnsiTheme="minorHAnsi" w:cs="Arial"/>
          <w:sz w:val="22"/>
          <w:szCs w:val="22"/>
        </w:rPr>
        <w:t>,</w:t>
      </w:r>
      <w:r w:rsidRPr="00AD7EC4">
        <w:rPr>
          <w:rFonts w:asciiTheme="minorHAnsi" w:hAnsiTheme="minorHAnsi" w:cs="Arial"/>
          <w:sz w:val="22"/>
          <w:szCs w:val="22"/>
        </w:rPr>
        <w:t xml:space="preserve"> and follow a program of</w:t>
      </w:r>
      <w:r w:rsidR="00166DE3">
        <w:rPr>
          <w:rFonts w:asciiTheme="minorHAnsi" w:hAnsiTheme="minorHAnsi" w:cs="Arial"/>
          <w:sz w:val="22"/>
          <w:szCs w:val="22"/>
        </w:rPr>
        <w:t>,</w:t>
      </w:r>
      <w:r w:rsidRPr="00AD7EC4">
        <w:rPr>
          <w:rFonts w:asciiTheme="minorHAnsi" w:hAnsiTheme="minorHAnsi" w:cs="Arial"/>
          <w:sz w:val="22"/>
          <w:szCs w:val="22"/>
        </w:rPr>
        <w:t xml:space="preserve"> tenant participation in management decisions.</w:t>
      </w:r>
      <w:r w:rsidRPr="00AD7EC4">
        <w:rPr>
          <w:rFonts w:ascii="Arial" w:hAnsi="Arial" w:cs="Arial"/>
          <w:sz w:val="20"/>
          <w:szCs w:val="20"/>
        </w:rPr>
        <w:t xml:space="preserve"> </w:t>
      </w:r>
      <w:r w:rsidR="0088566C" w:rsidRPr="00AD7EC4">
        <w:rPr>
          <w:rFonts w:asciiTheme="minorHAnsi" w:hAnsiTheme="minorHAnsi"/>
          <w:sz w:val="22"/>
        </w:rPr>
        <w:t xml:space="preserve">Fair lease and grievance procedures should be objective. They should clearly state: </w:t>
      </w:r>
    </w:p>
    <w:p w:rsidR="0088566C" w:rsidRPr="00AD7EC4" w:rsidRDefault="0088566C" w:rsidP="00BA28C4">
      <w:pPr>
        <w:pStyle w:val="SFNormal0"/>
        <w:numPr>
          <w:ilvl w:val="0"/>
          <w:numId w:val="12"/>
        </w:numPr>
        <w:spacing w:before="120"/>
        <w:rPr>
          <w:rFonts w:asciiTheme="minorHAnsi" w:hAnsiTheme="minorHAnsi"/>
          <w:sz w:val="22"/>
        </w:rPr>
      </w:pPr>
      <w:r w:rsidRPr="00AD7EC4">
        <w:rPr>
          <w:rFonts w:asciiTheme="minorHAnsi" w:hAnsiTheme="minorHAnsi"/>
          <w:sz w:val="22"/>
        </w:rPr>
        <w:t xml:space="preserve">To whom a tenant should direct a complaint; </w:t>
      </w:r>
    </w:p>
    <w:p w:rsidR="0088566C" w:rsidRPr="00AD7EC4" w:rsidRDefault="0088566C" w:rsidP="00BA28C4">
      <w:pPr>
        <w:pStyle w:val="SFNormal0"/>
        <w:numPr>
          <w:ilvl w:val="0"/>
          <w:numId w:val="12"/>
        </w:numPr>
        <w:spacing w:before="120"/>
        <w:rPr>
          <w:rFonts w:asciiTheme="minorHAnsi" w:hAnsiTheme="minorHAnsi"/>
          <w:sz w:val="22"/>
        </w:rPr>
      </w:pPr>
      <w:r w:rsidRPr="00AD7EC4">
        <w:rPr>
          <w:rFonts w:asciiTheme="minorHAnsi" w:hAnsiTheme="minorHAnsi"/>
          <w:sz w:val="22"/>
        </w:rPr>
        <w:t xml:space="preserve">Who will investigate and/or respond to the complaint; and </w:t>
      </w:r>
    </w:p>
    <w:p w:rsidR="0088566C" w:rsidRPr="00AD7EC4" w:rsidRDefault="0088566C" w:rsidP="00BA28C4">
      <w:pPr>
        <w:pStyle w:val="SFNormal0"/>
        <w:numPr>
          <w:ilvl w:val="0"/>
          <w:numId w:val="12"/>
        </w:numPr>
        <w:spacing w:before="120"/>
        <w:rPr>
          <w:rFonts w:asciiTheme="minorHAnsi" w:hAnsiTheme="minorHAnsi"/>
          <w:sz w:val="22"/>
        </w:rPr>
      </w:pPr>
      <w:r w:rsidRPr="00AD7EC4">
        <w:rPr>
          <w:rFonts w:asciiTheme="minorHAnsi" w:hAnsiTheme="minorHAnsi"/>
          <w:sz w:val="22"/>
        </w:rPr>
        <w:t xml:space="preserve">By when the tenant should expect to receive a response. </w:t>
      </w:r>
    </w:p>
    <w:p w:rsidR="004C7CCF" w:rsidRDefault="004C7CCF" w:rsidP="00BA28C4">
      <w:pPr>
        <w:rPr>
          <w:rFonts w:asciiTheme="minorHAnsi" w:hAnsiTheme="minorHAnsi"/>
        </w:rPr>
      </w:pPr>
    </w:p>
    <w:p w:rsidR="00C52A8B" w:rsidRDefault="00C52A8B" w:rsidP="00BA28C4">
      <w:pPr>
        <w:rPr>
          <w:rFonts w:asciiTheme="minorHAnsi" w:hAnsiTheme="minorHAnsi"/>
        </w:rPr>
      </w:pPr>
    </w:p>
    <w:p w:rsidR="00C52A8B" w:rsidRDefault="00C52A8B" w:rsidP="00BA28C4">
      <w:pPr>
        <w:rPr>
          <w:rFonts w:asciiTheme="minorHAnsi" w:hAnsiTheme="minorHAnsi"/>
        </w:rPr>
      </w:pPr>
    </w:p>
    <w:p w:rsidR="00C52A8B" w:rsidRPr="00AD7EC4" w:rsidRDefault="00C52A8B" w:rsidP="00BA28C4">
      <w:pPr>
        <w:rPr>
          <w:rFonts w:asciiTheme="minorHAnsi" w:hAnsiTheme="minorHAnsi"/>
        </w:rPr>
      </w:pPr>
    </w:p>
    <w:p w:rsidR="00FA0F7C" w:rsidRPr="00AD7EC4" w:rsidRDefault="00FA0F7C" w:rsidP="008E4EF2">
      <w:pPr>
        <w:pStyle w:val="SFHeading2"/>
      </w:pPr>
      <w:bookmarkStart w:id="41" w:name="_Toc531158884"/>
      <w:r w:rsidRPr="00AD7EC4">
        <w:lastRenderedPageBreak/>
        <w:t xml:space="preserve">1.17  </w:t>
      </w:r>
      <w:r w:rsidRPr="00AD7EC4">
        <w:tab/>
      </w:r>
      <w:r w:rsidRPr="00AD7EC4">
        <w:tab/>
        <w:t>Violence Against Women Act</w:t>
      </w:r>
      <w:bookmarkEnd w:id="41"/>
    </w:p>
    <w:p w:rsidR="00DC2B17" w:rsidRDefault="00FA0F7C" w:rsidP="00531B64">
      <w:pPr>
        <w:autoSpaceDE w:val="0"/>
        <w:autoSpaceDN w:val="0"/>
        <w:adjustRightInd w:val="0"/>
        <w:rPr>
          <w:rFonts w:ascii="Calibri" w:hAnsi="Calibri" w:cs="Calibri"/>
          <w:sz w:val="22"/>
        </w:rPr>
      </w:pPr>
      <w:r w:rsidRPr="00AD7EC4">
        <w:rPr>
          <w:rFonts w:ascii="Calibri" w:hAnsi="Calibri" w:cs="Calibri"/>
          <w:sz w:val="22"/>
        </w:rPr>
        <w:t>On November 16, 2016, HUD issued its final rule implementing housing protections authorized</w:t>
      </w:r>
      <w:r w:rsidR="00B55FA3" w:rsidRPr="00AD7EC4">
        <w:rPr>
          <w:rFonts w:ascii="Calibri" w:hAnsi="Calibri" w:cs="Calibri"/>
          <w:sz w:val="22"/>
        </w:rPr>
        <w:t xml:space="preserve"> </w:t>
      </w:r>
      <w:r w:rsidRPr="00AD7EC4">
        <w:rPr>
          <w:rFonts w:ascii="Calibri" w:hAnsi="Calibri" w:cs="Calibri"/>
          <w:sz w:val="22"/>
        </w:rPr>
        <w:t>in the Violence Against Women Reauthorization Act of 2013 (VAWA).</w:t>
      </w:r>
      <w:r w:rsidR="00B55FA3" w:rsidRPr="00AD7EC4">
        <w:rPr>
          <w:rFonts w:ascii="Calibri" w:hAnsi="Calibri" w:cs="Calibri"/>
          <w:sz w:val="22"/>
        </w:rPr>
        <w:t xml:space="preserve"> </w:t>
      </w:r>
      <w:r w:rsidRPr="00AD7EC4">
        <w:rPr>
          <w:rFonts w:ascii="Calibri" w:hAnsi="Calibri" w:cs="Calibri"/>
          <w:sz w:val="22"/>
        </w:rPr>
        <w:t>Unique monitoring and implementation dates apply to HOME and NHTF.</w:t>
      </w:r>
    </w:p>
    <w:p w:rsidR="00FA0F7C" w:rsidRPr="00AD7EC4" w:rsidRDefault="00B55FA3" w:rsidP="00531B64">
      <w:pPr>
        <w:autoSpaceDE w:val="0"/>
        <w:autoSpaceDN w:val="0"/>
        <w:adjustRightInd w:val="0"/>
        <w:rPr>
          <w:rFonts w:ascii="Calibri" w:hAnsi="Calibri" w:cs="Calibri"/>
          <w:sz w:val="22"/>
        </w:rPr>
      </w:pPr>
      <w:r w:rsidRPr="00AD7EC4">
        <w:rPr>
          <w:rFonts w:ascii="Calibri" w:hAnsi="Calibri" w:cs="Calibri"/>
          <w:sz w:val="22"/>
        </w:rPr>
        <w:t xml:space="preserve">All </w:t>
      </w:r>
      <w:r w:rsidR="00FA0F7C" w:rsidRPr="00AD7EC4">
        <w:rPr>
          <w:rFonts w:ascii="Calibri" w:hAnsi="Calibri" w:cs="Calibri"/>
          <w:sz w:val="22"/>
        </w:rPr>
        <w:t>HOME</w:t>
      </w:r>
      <w:r w:rsidRPr="00AD7EC4">
        <w:rPr>
          <w:rFonts w:ascii="Calibri" w:hAnsi="Calibri" w:cs="Calibri"/>
          <w:sz w:val="22"/>
        </w:rPr>
        <w:t xml:space="preserve"> and NHTF</w:t>
      </w:r>
      <w:r w:rsidR="00FA0F7C" w:rsidRPr="00AD7EC4">
        <w:rPr>
          <w:rFonts w:ascii="Calibri" w:hAnsi="Calibri" w:cs="Calibri"/>
          <w:sz w:val="22"/>
        </w:rPr>
        <w:t xml:space="preserve"> projects, must comply </w:t>
      </w:r>
      <w:r w:rsidR="002A703B" w:rsidRPr="00AD7EC4">
        <w:rPr>
          <w:rFonts w:ascii="Calibri" w:hAnsi="Calibri" w:cs="Calibri"/>
          <w:sz w:val="22"/>
        </w:rPr>
        <w:t xml:space="preserve">with the </w:t>
      </w:r>
      <w:r w:rsidR="00FA0F7C" w:rsidRPr="00F174C9">
        <w:rPr>
          <w:rFonts w:ascii="Calibri" w:hAnsi="Calibri" w:cs="Calibri"/>
          <w:sz w:val="22"/>
        </w:rPr>
        <w:t>core statutory provisions</w:t>
      </w:r>
      <w:r w:rsidR="00FA0F7C" w:rsidRPr="00AD7EC4">
        <w:rPr>
          <w:rFonts w:ascii="Calibri" w:hAnsi="Calibri" w:cs="Calibri"/>
          <w:sz w:val="22"/>
        </w:rPr>
        <w:t xml:space="preserve"> of the law and should distribute </w:t>
      </w:r>
      <w:r w:rsidR="00692B22" w:rsidRPr="00AD7EC4">
        <w:rPr>
          <w:rFonts w:ascii="Calibri" w:hAnsi="Calibri" w:cs="Calibri"/>
          <w:sz w:val="22"/>
        </w:rPr>
        <w:t>the following</w:t>
      </w:r>
      <w:r w:rsidR="00FA0F7C" w:rsidRPr="00AD7EC4">
        <w:rPr>
          <w:rFonts w:ascii="Calibri" w:hAnsi="Calibri" w:cs="Calibri"/>
          <w:sz w:val="22"/>
        </w:rPr>
        <w:t xml:space="preserve"> forms to tenants</w:t>
      </w:r>
      <w:r w:rsidR="00692B22" w:rsidRPr="00AD7EC4">
        <w:rPr>
          <w:rFonts w:ascii="Calibri" w:hAnsi="Calibri" w:cs="Calibri"/>
          <w:sz w:val="22"/>
        </w:rPr>
        <w:t>:</w:t>
      </w:r>
    </w:p>
    <w:p w:rsidR="00692B22" w:rsidRPr="00AD7EC4" w:rsidRDefault="00692B22" w:rsidP="00FA0F7C">
      <w:pPr>
        <w:autoSpaceDE w:val="0"/>
        <w:autoSpaceDN w:val="0"/>
        <w:adjustRightInd w:val="0"/>
        <w:rPr>
          <w:rFonts w:ascii="Calibri" w:hAnsi="Calibri" w:cs="Calibri"/>
          <w:sz w:val="22"/>
        </w:rPr>
      </w:pPr>
    </w:p>
    <w:p w:rsidR="002A703B" w:rsidRPr="00F174C9" w:rsidRDefault="002A703B" w:rsidP="00F174C9">
      <w:pPr>
        <w:pStyle w:val="ListParagraph"/>
        <w:numPr>
          <w:ilvl w:val="0"/>
          <w:numId w:val="12"/>
        </w:numPr>
        <w:autoSpaceDE w:val="0"/>
        <w:autoSpaceDN w:val="0"/>
        <w:adjustRightInd w:val="0"/>
        <w:spacing w:after="120"/>
        <w:contextualSpacing w:val="0"/>
        <w:rPr>
          <w:rFonts w:ascii="Calibri" w:hAnsi="Calibri" w:cs="Calibri"/>
          <w:sz w:val="22"/>
        </w:rPr>
      </w:pPr>
      <w:r w:rsidRPr="00F174C9">
        <w:rPr>
          <w:rFonts w:ascii="Calibri" w:hAnsi="Calibri" w:cs="Calibri"/>
          <w:sz w:val="22"/>
        </w:rPr>
        <w:t xml:space="preserve">HUD Form 5380 </w:t>
      </w:r>
      <w:r w:rsidR="003F0D26" w:rsidRPr="00F174C9">
        <w:rPr>
          <w:rFonts w:ascii="Calibri" w:hAnsi="Calibri" w:cs="Calibri"/>
          <w:sz w:val="22"/>
        </w:rPr>
        <w:t xml:space="preserve">– </w:t>
      </w:r>
      <w:r w:rsidR="007C4176" w:rsidRPr="00F174C9">
        <w:rPr>
          <w:rFonts w:ascii="Calibri" w:hAnsi="Calibri" w:cs="Calibri"/>
          <w:sz w:val="22"/>
        </w:rPr>
        <w:t>Notice of Occupancy Rights under</w:t>
      </w:r>
      <w:r w:rsidRPr="00F174C9">
        <w:rPr>
          <w:rFonts w:ascii="Calibri" w:hAnsi="Calibri" w:cs="Calibri"/>
          <w:sz w:val="22"/>
        </w:rPr>
        <w:t xml:space="preserve"> the Violence Against Women Act; and</w:t>
      </w:r>
    </w:p>
    <w:p w:rsidR="00C341D7" w:rsidRPr="00F174C9" w:rsidRDefault="002A703B" w:rsidP="00F174C9">
      <w:pPr>
        <w:pStyle w:val="ListParagraph"/>
        <w:numPr>
          <w:ilvl w:val="0"/>
          <w:numId w:val="12"/>
        </w:numPr>
        <w:autoSpaceDE w:val="0"/>
        <w:autoSpaceDN w:val="0"/>
        <w:adjustRightInd w:val="0"/>
        <w:rPr>
          <w:rFonts w:ascii="Calibri" w:hAnsi="Calibri" w:cs="Calibri"/>
          <w:sz w:val="22"/>
        </w:rPr>
      </w:pPr>
      <w:r w:rsidRPr="00F174C9">
        <w:rPr>
          <w:rFonts w:ascii="Calibri" w:hAnsi="Calibri" w:cs="Calibri"/>
          <w:sz w:val="22"/>
        </w:rPr>
        <w:t xml:space="preserve">HUD Form 5382 </w:t>
      </w:r>
      <w:r w:rsidR="003F0D26" w:rsidRPr="00F174C9">
        <w:rPr>
          <w:rFonts w:ascii="Calibri" w:hAnsi="Calibri" w:cs="Calibri"/>
          <w:sz w:val="22"/>
        </w:rPr>
        <w:t xml:space="preserve">– </w:t>
      </w:r>
      <w:r w:rsidR="007C4176" w:rsidRPr="00F174C9">
        <w:rPr>
          <w:rFonts w:ascii="Calibri" w:hAnsi="Calibri" w:cs="Calibri"/>
          <w:sz w:val="22"/>
        </w:rPr>
        <w:t>Certification of Domestic Violence, Dating Violence, Sexual Assault, or Stalking, and Alternate Documentation</w:t>
      </w:r>
      <w:r w:rsidR="003F0D26" w:rsidRPr="00F174C9">
        <w:rPr>
          <w:rFonts w:ascii="Calibri" w:hAnsi="Calibri" w:cs="Calibri"/>
          <w:sz w:val="22"/>
        </w:rPr>
        <w:t xml:space="preserve">. </w:t>
      </w:r>
    </w:p>
    <w:p w:rsidR="00C341D7" w:rsidRDefault="00C341D7" w:rsidP="0056618E">
      <w:pPr>
        <w:autoSpaceDE w:val="0"/>
        <w:autoSpaceDN w:val="0"/>
        <w:adjustRightInd w:val="0"/>
        <w:rPr>
          <w:rFonts w:ascii="Calibri" w:hAnsi="Calibri" w:cs="Calibri"/>
          <w:sz w:val="22"/>
        </w:rPr>
      </w:pPr>
    </w:p>
    <w:p w:rsidR="00B55FA3" w:rsidRPr="00AD7EC4" w:rsidRDefault="002A703B" w:rsidP="00C341D7">
      <w:pPr>
        <w:autoSpaceDE w:val="0"/>
        <w:autoSpaceDN w:val="0"/>
        <w:adjustRightInd w:val="0"/>
        <w:spacing w:after="120"/>
        <w:rPr>
          <w:rFonts w:ascii="Calibri" w:hAnsi="Calibri" w:cs="Calibri"/>
          <w:sz w:val="22"/>
        </w:rPr>
      </w:pPr>
      <w:r w:rsidRPr="00AD7EC4">
        <w:rPr>
          <w:rFonts w:ascii="Calibri" w:hAnsi="Calibri" w:cs="Calibri"/>
          <w:sz w:val="22"/>
        </w:rPr>
        <w:t xml:space="preserve">These documents are </w:t>
      </w:r>
      <w:r w:rsidR="00692B22" w:rsidRPr="00AD7EC4">
        <w:rPr>
          <w:rFonts w:ascii="Calibri" w:hAnsi="Calibri" w:cs="Calibri"/>
          <w:sz w:val="22"/>
        </w:rPr>
        <w:t>t</w:t>
      </w:r>
      <w:r w:rsidR="007C4176" w:rsidRPr="00AD7EC4">
        <w:rPr>
          <w:rFonts w:ascii="Calibri" w:hAnsi="Calibri" w:cs="Calibri"/>
          <w:sz w:val="22"/>
        </w:rPr>
        <w:t>o be provided:</w:t>
      </w:r>
    </w:p>
    <w:p w:rsidR="00434F57" w:rsidRPr="00AD7EC4" w:rsidRDefault="00B55FA3" w:rsidP="005736FE">
      <w:pPr>
        <w:pStyle w:val="ListParagraph"/>
        <w:numPr>
          <w:ilvl w:val="0"/>
          <w:numId w:val="106"/>
        </w:numPr>
        <w:autoSpaceDE w:val="0"/>
        <w:autoSpaceDN w:val="0"/>
        <w:adjustRightInd w:val="0"/>
        <w:spacing w:after="120"/>
        <w:contextualSpacing w:val="0"/>
        <w:rPr>
          <w:rFonts w:ascii="Calibri" w:hAnsi="Calibri" w:cs="Calibri"/>
          <w:sz w:val="18"/>
        </w:rPr>
      </w:pPr>
      <w:r w:rsidRPr="00AD7EC4">
        <w:rPr>
          <w:rFonts w:ascii="Calibri" w:hAnsi="Calibri" w:cs="Calibri"/>
          <w:sz w:val="22"/>
          <w:szCs w:val="24"/>
        </w:rPr>
        <w:t>With the notice that</w:t>
      </w:r>
      <w:r w:rsidR="007C4176" w:rsidRPr="00AD7EC4">
        <w:rPr>
          <w:rFonts w:ascii="Calibri" w:hAnsi="Calibri" w:cs="Calibri"/>
          <w:sz w:val="22"/>
          <w:szCs w:val="24"/>
        </w:rPr>
        <w:t xml:space="preserve"> an application </w:t>
      </w:r>
      <w:r w:rsidRPr="00AD7EC4">
        <w:rPr>
          <w:rFonts w:ascii="Calibri" w:hAnsi="Calibri" w:cs="Calibri"/>
          <w:sz w:val="22"/>
          <w:szCs w:val="24"/>
        </w:rPr>
        <w:t>has been</w:t>
      </w:r>
      <w:r w:rsidR="007C4176" w:rsidRPr="00AD7EC4">
        <w:rPr>
          <w:rFonts w:ascii="Calibri" w:hAnsi="Calibri" w:cs="Calibri"/>
          <w:sz w:val="22"/>
          <w:szCs w:val="24"/>
        </w:rPr>
        <w:t xml:space="preserve"> denied</w:t>
      </w:r>
      <w:r w:rsidRPr="00AD7EC4">
        <w:rPr>
          <w:rFonts w:ascii="Calibri" w:hAnsi="Calibri" w:cs="Calibri"/>
          <w:sz w:val="22"/>
          <w:szCs w:val="24"/>
        </w:rPr>
        <w:t>;</w:t>
      </w:r>
    </w:p>
    <w:p w:rsidR="00434F57" w:rsidRPr="00AD7EC4" w:rsidRDefault="007C4176" w:rsidP="005736FE">
      <w:pPr>
        <w:pStyle w:val="ListParagraph"/>
        <w:numPr>
          <w:ilvl w:val="0"/>
          <w:numId w:val="106"/>
        </w:numPr>
        <w:autoSpaceDE w:val="0"/>
        <w:autoSpaceDN w:val="0"/>
        <w:adjustRightInd w:val="0"/>
        <w:spacing w:after="120"/>
        <w:contextualSpacing w:val="0"/>
        <w:rPr>
          <w:rFonts w:ascii="Calibri" w:hAnsi="Calibri" w:cs="Calibri"/>
          <w:sz w:val="18"/>
        </w:rPr>
      </w:pPr>
      <w:r w:rsidRPr="00AD7EC4">
        <w:rPr>
          <w:rFonts w:ascii="Calibri" w:hAnsi="Calibri" w:cs="Calibri"/>
          <w:sz w:val="22"/>
          <w:szCs w:val="24"/>
        </w:rPr>
        <w:t xml:space="preserve">At the time the </w:t>
      </w:r>
      <w:r w:rsidR="00B55FA3" w:rsidRPr="00AD7EC4">
        <w:rPr>
          <w:rFonts w:ascii="Calibri" w:hAnsi="Calibri" w:cs="Calibri"/>
          <w:sz w:val="22"/>
          <w:szCs w:val="24"/>
        </w:rPr>
        <w:t>household</w:t>
      </w:r>
      <w:r w:rsidRPr="00AD7EC4">
        <w:rPr>
          <w:rFonts w:ascii="Calibri" w:hAnsi="Calibri" w:cs="Calibri"/>
          <w:sz w:val="22"/>
          <w:szCs w:val="24"/>
        </w:rPr>
        <w:t xml:space="preserve"> is admitted</w:t>
      </w:r>
      <w:r w:rsidR="00B55FA3" w:rsidRPr="00AD7EC4">
        <w:rPr>
          <w:rFonts w:ascii="Calibri" w:hAnsi="Calibri" w:cs="Calibri"/>
          <w:sz w:val="22"/>
          <w:szCs w:val="24"/>
        </w:rPr>
        <w:t>;</w:t>
      </w:r>
    </w:p>
    <w:p w:rsidR="00434F57" w:rsidRPr="00AD7EC4" w:rsidRDefault="007C4176" w:rsidP="005736FE">
      <w:pPr>
        <w:pStyle w:val="ListParagraph"/>
        <w:numPr>
          <w:ilvl w:val="0"/>
          <w:numId w:val="106"/>
        </w:numPr>
        <w:autoSpaceDE w:val="0"/>
        <w:autoSpaceDN w:val="0"/>
        <w:adjustRightInd w:val="0"/>
        <w:spacing w:after="120"/>
        <w:contextualSpacing w:val="0"/>
        <w:rPr>
          <w:rFonts w:ascii="Calibri" w:hAnsi="Calibri" w:cs="Calibri"/>
          <w:sz w:val="18"/>
        </w:rPr>
      </w:pPr>
      <w:r w:rsidRPr="00AD7EC4">
        <w:rPr>
          <w:rFonts w:ascii="Calibri" w:hAnsi="Calibri" w:cs="Calibri"/>
          <w:sz w:val="22"/>
          <w:szCs w:val="24"/>
        </w:rPr>
        <w:t xml:space="preserve">With any </w:t>
      </w:r>
      <w:r w:rsidR="00B55FA3" w:rsidRPr="00AD7EC4">
        <w:rPr>
          <w:rFonts w:ascii="Calibri" w:hAnsi="Calibri" w:cs="Calibri"/>
          <w:sz w:val="22"/>
          <w:szCs w:val="24"/>
        </w:rPr>
        <w:t>notice</w:t>
      </w:r>
      <w:r w:rsidRPr="00AD7EC4">
        <w:rPr>
          <w:rFonts w:ascii="Calibri" w:hAnsi="Calibri" w:cs="Calibri"/>
          <w:sz w:val="22"/>
          <w:szCs w:val="24"/>
        </w:rPr>
        <w:t xml:space="preserve"> of eviction</w:t>
      </w:r>
      <w:r w:rsidR="00B55FA3" w:rsidRPr="00AD7EC4">
        <w:rPr>
          <w:rFonts w:ascii="Calibri" w:hAnsi="Calibri" w:cs="Calibri"/>
          <w:sz w:val="22"/>
          <w:szCs w:val="24"/>
        </w:rPr>
        <w:t>; and</w:t>
      </w:r>
    </w:p>
    <w:p w:rsidR="00434F57" w:rsidRPr="00AD7EC4" w:rsidRDefault="007C4176" w:rsidP="0056618E">
      <w:pPr>
        <w:pStyle w:val="ListParagraph"/>
        <w:numPr>
          <w:ilvl w:val="0"/>
          <w:numId w:val="106"/>
        </w:numPr>
        <w:autoSpaceDE w:val="0"/>
        <w:autoSpaceDN w:val="0"/>
        <w:adjustRightInd w:val="0"/>
        <w:rPr>
          <w:rFonts w:ascii="Calibri" w:hAnsi="Calibri" w:cs="Calibri"/>
          <w:sz w:val="18"/>
        </w:rPr>
      </w:pPr>
      <w:r w:rsidRPr="00AD7EC4">
        <w:rPr>
          <w:rFonts w:ascii="Calibri" w:hAnsi="Calibri" w:cs="Calibri"/>
          <w:sz w:val="22"/>
          <w:szCs w:val="24"/>
        </w:rPr>
        <w:t xml:space="preserve">With any </w:t>
      </w:r>
      <w:r w:rsidR="00B55FA3" w:rsidRPr="00AD7EC4">
        <w:rPr>
          <w:rFonts w:ascii="Calibri" w:hAnsi="Calibri" w:cs="Calibri"/>
          <w:sz w:val="22"/>
          <w:szCs w:val="24"/>
        </w:rPr>
        <w:t>notice</w:t>
      </w:r>
      <w:r w:rsidRPr="00AD7EC4">
        <w:rPr>
          <w:rFonts w:ascii="Calibri" w:hAnsi="Calibri" w:cs="Calibri"/>
          <w:sz w:val="22"/>
          <w:szCs w:val="24"/>
        </w:rPr>
        <w:t xml:space="preserve"> of termination of tenancy.</w:t>
      </w:r>
    </w:p>
    <w:p w:rsidR="00B55FA3" w:rsidRPr="00AD7EC4" w:rsidRDefault="00B55FA3" w:rsidP="0056618E">
      <w:pPr>
        <w:autoSpaceDE w:val="0"/>
        <w:autoSpaceDN w:val="0"/>
        <w:adjustRightInd w:val="0"/>
        <w:rPr>
          <w:rFonts w:ascii="Calibri" w:hAnsi="Calibri" w:cs="Calibri"/>
          <w:sz w:val="22"/>
        </w:rPr>
      </w:pPr>
    </w:p>
    <w:p w:rsidR="00434F57" w:rsidRPr="00AD7EC4" w:rsidRDefault="007C4176" w:rsidP="0056618E">
      <w:pPr>
        <w:autoSpaceDE w:val="0"/>
        <w:autoSpaceDN w:val="0"/>
        <w:adjustRightInd w:val="0"/>
        <w:rPr>
          <w:rFonts w:ascii="Calibri" w:hAnsi="Calibri" w:cs="Calibri"/>
          <w:sz w:val="22"/>
        </w:rPr>
      </w:pPr>
      <w:r w:rsidRPr="00AD7EC4">
        <w:rPr>
          <w:rFonts w:ascii="Calibri" w:hAnsi="Calibri" w:cs="Calibri"/>
          <w:sz w:val="22"/>
        </w:rPr>
        <w:t xml:space="preserve">Existing residents </w:t>
      </w:r>
      <w:r w:rsidR="004476AE">
        <w:rPr>
          <w:rFonts w:ascii="Calibri" w:hAnsi="Calibri" w:cs="Calibri"/>
          <w:sz w:val="22"/>
        </w:rPr>
        <w:t>were required to</w:t>
      </w:r>
      <w:r w:rsidR="004476AE" w:rsidRPr="00AD7EC4">
        <w:rPr>
          <w:rFonts w:ascii="Calibri" w:hAnsi="Calibri" w:cs="Calibri"/>
          <w:sz w:val="22"/>
        </w:rPr>
        <w:t xml:space="preserve"> </w:t>
      </w:r>
      <w:r w:rsidRPr="00AD7EC4">
        <w:rPr>
          <w:rFonts w:ascii="Calibri" w:hAnsi="Calibri" w:cs="Calibri"/>
          <w:sz w:val="22"/>
        </w:rPr>
        <w:t xml:space="preserve">receive a copy of </w:t>
      </w:r>
      <w:r w:rsidR="00C06384" w:rsidRPr="00AD7EC4">
        <w:rPr>
          <w:rFonts w:ascii="Calibri" w:hAnsi="Calibri" w:cs="Calibri"/>
          <w:sz w:val="22"/>
        </w:rPr>
        <w:t xml:space="preserve">HUD </w:t>
      </w:r>
      <w:r w:rsidR="004476AE">
        <w:rPr>
          <w:rFonts w:ascii="Calibri" w:hAnsi="Calibri" w:cs="Calibri"/>
          <w:sz w:val="22"/>
        </w:rPr>
        <w:t>f</w:t>
      </w:r>
      <w:r w:rsidR="004476AE" w:rsidRPr="00AD7EC4">
        <w:rPr>
          <w:rFonts w:ascii="Calibri" w:hAnsi="Calibri" w:cs="Calibri"/>
          <w:sz w:val="22"/>
        </w:rPr>
        <w:t xml:space="preserve">orm </w:t>
      </w:r>
      <w:r w:rsidR="00C06384" w:rsidRPr="00AD7EC4">
        <w:rPr>
          <w:rFonts w:ascii="Calibri" w:hAnsi="Calibri" w:cs="Calibri"/>
          <w:sz w:val="22"/>
        </w:rPr>
        <w:t xml:space="preserve">5380 </w:t>
      </w:r>
      <w:r w:rsidR="004476AE">
        <w:rPr>
          <w:rFonts w:ascii="Calibri" w:hAnsi="Calibri" w:cs="Calibri"/>
          <w:sz w:val="22"/>
        </w:rPr>
        <w:t>and form</w:t>
      </w:r>
      <w:r w:rsidR="004476AE" w:rsidRPr="00AD7EC4">
        <w:rPr>
          <w:rFonts w:ascii="Calibri" w:hAnsi="Calibri" w:cs="Calibri"/>
          <w:sz w:val="22"/>
        </w:rPr>
        <w:t xml:space="preserve"> </w:t>
      </w:r>
      <w:r w:rsidR="00C06384" w:rsidRPr="00AD7EC4">
        <w:rPr>
          <w:rFonts w:ascii="Calibri" w:hAnsi="Calibri" w:cs="Calibri"/>
          <w:sz w:val="22"/>
        </w:rPr>
        <w:t>5382</w:t>
      </w:r>
      <w:r w:rsidRPr="00AD7EC4">
        <w:rPr>
          <w:rFonts w:ascii="Calibri" w:hAnsi="Calibri" w:cs="Calibri"/>
          <w:sz w:val="22"/>
        </w:rPr>
        <w:t xml:space="preserve"> by December 15, 2017 during recertification, lease renewals or by other means.</w:t>
      </w:r>
    </w:p>
    <w:p w:rsidR="00FA0F7C" w:rsidRPr="00AD7EC4" w:rsidRDefault="00FA0F7C" w:rsidP="00FA0F7C">
      <w:pPr>
        <w:autoSpaceDE w:val="0"/>
        <w:autoSpaceDN w:val="0"/>
        <w:adjustRightInd w:val="0"/>
        <w:rPr>
          <w:rFonts w:ascii="Calibri" w:hAnsi="Calibri" w:cs="Calibri"/>
          <w:sz w:val="22"/>
        </w:rPr>
      </w:pPr>
    </w:p>
    <w:p w:rsidR="00B55FA3" w:rsidRPr="00AD7EC4" w:rsidRDefault="00B55FA3" w:rsidP="00B55FA3">
      <w:pPr>
        <w:autoSpaceDE w:val="0"/>
        <w:autoSpaceDN w:val="0"/>
        <w:adjustRightInd w:val="0"/>
        <w:rPr>
          <w:rFonts w:ascii="Calibri" w:hAnsi="Calibri" w:cs="Calibri"/>
          <w:sz w:val="22"/>
        </w:rPr>
      </w:pPr>
      <w:r w:rsidRPr="00AD7EC4">
        <w:rPr>
          <w:rFonts w:ascii="Calibri" w:hAnsi="Calibri" w:cs="Calibri"/>
          <w:sz w:val="22"/>
        </w:rPr>
        <w:t xml:space="preserve">Compliance with VAWA </w:t>
      </w:r>
      <w:r w:rsidRPr="00F174C9">
        <w:rPr>
          <w:rFonts w:ascii="Calibri" w:hAnsi="Calibri" w:cs="Calibri"/>
          <w:sz w:val="22"/>
        </w:rPr>
        <w:t>regulatory</w:t>
      </w:r>
      <w:r w:rsidRPr="009E264E">
        <w:rPr>
          <w:rFonts w:ascii="Calibri" w:hAnsi="Calibri" w:cs="Calibri"/>
          <w:sz w:val="22"/>
        </w:rPr>
        <w:t xml:space="preserve"> </w:t>
      </w:r>
      <w:r w:rsidRPr="00AD7EC4">
        <w:rPr>
          <w:rFonts w:ascii="Calibri" w:hAnsi="Calibri" w:cs="Calibri"/>
          <w:sz w:val="22"/>
        </w:rPr>
        <w:t>requirements under the final rule is required for HOME projects with funding commitments on or after December 16, 2016 and for all NHTF projects.</w:t>
      </w:r>
    </w:p>
    <w:p w:rsidR="009E264E" w:rsidRDefault="009E264E" w:rsidP="00B55FA3">
      <w:pPr>
        <w:autoSpaceDE w:val="0"/>
        <w:autoSpaceDN w:val="0"/>
        <w:adjustRightInd w:val="0"/>
        <w:rPr>
          <w:rFonts w:ascii="Calibri" w:hAnsi="Calibri" w:cs="Calibri"/>
          <w:sz w:val="22"/>
        </w:rPr>
      </w:pPr>
    </w:p>
    <w:p w:rsidR="00B55FA3" w:rsidRPr="00AD7EC4" w:rsidRDefault="00B55FA3" w:rsidP="00B55FA3">
      <w:pPr>
        <w:autoSpaceDE w:val="0"/>
        <w:autoSpaceDN w:val="0"/>
        <w:adjustRightInd w:val="0"/>
        <w:rPr>
          <w:rFonts w:ascii="Calibri" w:hAnsi="Calibri" w:cs="Calibri"/>
          <w:sz w:val="22"/>
        </w:rPr>
      </w:pPr>
      <w:r w:rsidRPr="00AD7EC4">
        <w:rPr>
          <w:rFonts w:ascii="Calibri" w:hAnsi="Calibri" w:cs="Calibri"/>
          <w:sz w:val="22"/>
        </w:rPr>
        <w:t xml:space="preserve">Minnesota Housing </w:t>
      </w:r>
      <w:r w:rsidR="00EF3941" w:rsidRPr="00AD7EC4">
        <w:rPr>
          <w:rFonts w:ascii="Calibri" w:hAnsi="Calibri" w:cs="Calibri"/>
          <w:sz w:val="22"/>
        </w:rPr>
        <w:t xml:space="preserve">has </w:t>
      </w:r>
      <w:r w:rsidRPr="00AD7EC4">
        <w:rPr>
          <w:rFonts w:ascii="Calibri" w:hAnsi="Calibri" w:cs="Calibri"/>
          <w:sz w:val="22"/>
        </w:rPr>
        <w:t>create</w:t>
      </w:r>
      <w:r w:rsidR="00EF3941" w:rsidRPr="00AD7EC4">
        <w:rPr>
          <w:rFonts w:ascii="Calibri" w:hAnsi="Calibri" w:cs="Calibri"/>
          <w:sz w:val="22"/>
        </w:rPr>
        <w:t>d</w:t>
      </w:r>
      <w:r w:rsidRPr="00AD7EC4">
        <w:rPr>
          <w:rFonts w:ascii="Calibri" w:hAnsi="Calibri" w:cs="Calibri"/>
          <w:sz w:val="22"/>
        </w:rPr>
        <w:t xml:space="preserve"> an external Emergency Transfer Plan</w:t>
      </w:r>
      <w:r w:rsidR="009E264E">
        <w:rPr>
          <w:rFonts w:ascii="Calibri" w:hAnsi="Calibri" w:cs="Calibri"/>
          <w:sz w:val="22"/>
        </w:rPr>
        <w:t>,</w:t>
      </w:r>
      <w:r w:rsidRPr="00AD7EC4">
        <w:rPr>
          <w:rFonts w:ascii="Calibri" w:hAnsi="Calibri" w:cs="Calibri"/>
          <w:sz w:val="22"/>
        </w:rPr>
        <w:t xml:space="preserve"> and </w:t>
      </w:r>
      <w:r w:rsidR="00EF3941" w:rsidRPr="00AD7EC4">
        <w:rPr>
          <w:rFonts w:ascii="Calibri" w:hAnsi="Calibri" w:cs="Calibri"/>
          <w:sz w:val="22"/>
        </w:rPr>
        <w:t xml:space="preserve">owners must </w:t>
      </w:r>
      <w:r w:rsidRPr="00AD7EC4">
        <w:rPr>
          <w:rFonts w:ascii="Calibri" w:hAnsi="Calibri" w:cs="Calibri"/>
          <w:sz w:val="22"/>
        </w:rPr>
        <w:t>provide an internal Emergency Transfer Plan model</w:t>
      </w:r>
      <w:r w:rsidR="00C06384" w:rsidRPr="00AD7EC4">
        <w:rPr>
          <w:rFonts w:ascii="Calibri" w:hAnsi="Calibri" w:cs="Calibri"/>
          <w:sz w:val="22"/>
        </w:rPr>
        <w:t xml:space="preserve"> (</w:t>
      </w:r>
      <w:r w:rsidR="009E264E">
        <w:rPr>
          <w:rFonts w:ascii="Calibri" w:hAnsi="Calibri" w:cs="Calibri"/>
          <w:sz w:val="22"/>
        </w:rPr>
        <w:t>refer to</w:t>
      </w:r>
      <w:r w:rsidR="009E264E" w:rsidRPr="00AD7EC4">
        <w:rPr>
          <w:rFonts w:ascii="Calibri" w:hAnsi="Calibri" w:cs="Calibri"/>
          <w:sz w:val="22"/>
        </w:rPr>
        <w:t xml:space="preserve"> </w:t>
      </w:r>
      <w:r w:rsidR="00C06384" w:rsidRPr="00AD7EC4">
        <w:rPr>
          <w:rFonts w:ascii="Calibri" w:hAnsi="Calibri" w:cs="Calibri"/>
          <w:sz w:val="22"/>
        </w:rPr>
        <w:t xml:space="preserve">HUD </w:t>
      </w:r>
      <w:r w:rsidR="004476AE">
        <w:rPr>
          <w:rFonts w:ascii="Calibri" w:hAnsi="Calibri" w:cs="Calibri"/>
          <w:sz w:val="22"/>
        </w:rPr>
        <w:t>f</w:t>
      </w:r>
      <w:r w:rsidR="009E264E" w:rsidRPr="00AD7EC4">
        <w:rPr>
          <w:rFonts w:ascii="Calibri" w:hAnsi="Calibri" w:cs="Calibri"/>
          <w:sz w:val="22"/>
        </w:rPr>
        <w:t xml:space="preserve">orms </w:t>
      </w:r>
      <w:r w:rsidR="00C06384" w:rsidRPr="00AD7EC4">
        <w:rPr>
          <w:rFonts w:ascii="Calibri" w:hAnsi="Calibri" w:cs="Calibri"/>
          <w:sz w:val="22"/>
        </w:rPr>
        <w:t>5381</w:t>
      </w:r>
      <w:r w:rsidR="002A703B" w:rsidRPr="00AD7EC4">
        <w:rPr>
          <w:rFonts w:ascii="Calibri" w:hAnsi="Calibri" w:cs="Calibri"/>
          <w:sz w:val="22"/>
        </w:rPr>
        <w:t xml:space="preserve"> and 5383</w:t>
      </w:r>
      <w:r w:rsidR="00C06384" w:rsidRPr="00AD7EC4">
        <w:rPr>
          <w:rFonts w:ascii="Calibri" w:hAnsi="Calibri" w:cs="Calibri"/>
          <w:sz w:val="22"/>
        </w:rPr>
        <w:t>)</w:t>
      </w:r>
      <w:r w:rsidR="009E264E">
        <w:rPr>
          <w:rFonts w:ascii="Calibri" w:hAnsi="Calibri" w:cs="Calibri"/>
          <w:sz w:val="22"/>
        </w:rPr>
        <w:t xml:space="preserve">. </w:t>
      </w:r>
      <w:r w:rsidR="00E624FD" w:rsidRPr="00AD7EC4">
        <w:rPr>
          <w:rFonts w:ascii="Calibri" w:hAnsi="Calibri" w:cs="Calibri"/>
          <w:sz w:val="22"/>
        </w:rPr>
        <w:t xml:space="preserve">The owner must follow Minnesota Housing’s external </w:t>
      </w:r>
      <w:hyperlink r:id="rId26" w:history="1">
        <w:r w:rsidR="00E624FD" w:rsidRPr="00AD7EC4">
          <w:rPr>
            <w:rStyle w:val="Hyperlink"/>
            <w:rFonts w:ascii="Calibri" w:hAnsi="Calibri" w:cs="Calibri"/>
            <w:sz w:val="22"/>
            <w:u w:val="none"/>
          </w:rPr>
          <w:t>Emergency Transfer Plan</w:t>
        </w:r>
      </w:hyperlink>
      <w:r w:rsidR="00E624FD" w:rsidRPr="00AD7EC4">
        <w:rPr>
          <w:rFonts w:ascii="Calibri" w:hAnsi="Calibri" w:cs="Calibri"/>
          <w:sz w:val="22"/>
        </w:rPr>
        <w:t xml:space="preserve"> and adopt an internal Emergency Transfer Plan. </w:t>
      </w:r>
      <w:r w:rsidRPr="00AD7EC4">
        <w:rPr>
          <w:rFonts w:ascii="Calibri" w:hAnsi="Calibri" w:cs="Calibri"/>
          <w:sz w:val="22"/>
        </w:rPr>
        <w:t>The</w:t>
      </w:r>
      <w:r w:rsidR="00FA0F7C" w:rsidRPr="00AD7EC4">
        <w:rPr>
          <w:rFonts w:ascii="Calibri" w:hAnsi="Calibri" w:cs="Calibri"/>
          <w:sz w:val="22"/>
        </w:rPr>
        <w:t xml:space="preserve"> emergency transfer plan allows for survivors to move to another safe and available unit if they fear for their life and safety. </w:t>
      </w:r>
    </w:p>
    <w:p w:rsidR="00B55FA3" w:rsidRPr="00AD7EC4" w:rsidRDefault="00B55FA3" w:rsidP="00B55FA3">
      <w:pPr>
        <w:autoSpaceDE w:val="0"/>
        <w:autoSpaceDN w:val="0"/>
        <w:adjustRightInd w:val="0"/>
        <w:rPr>
          <w:rFonts w:ascii="Calibri" w:hAnsi="Calibri" w:cs="Calibri"/>
          <w:sz w:val="22"/>
        </w:rPr>
      </w:pPr>
    </w:p>
    <w:p w:rsidR="00FA0F7C" w:rsidRPr="00AD7EC4" w:rsidRDefault="00FA0F7C" w:rsidP="0056618E">
      <w:pPr>
        <w:autoSpaceDE w:val="0"/>
        <w:autoSpaceDN w:val="0"/>
        <w:adjustRightInd w:val="0"/>
        <w:rPr>
          <w:rFonts w:ascii="Calibri" w:hAnsi="Calibri" w:cs="Calibri"/>
          <w:sz w:val="22"/>
        </w:rPr>
      </w:pPr>
      <w:r w:rsidRPr="00AD7EC4">
        <w:rPr>
          <w:rFonts w:ascii="Calibri" w:hAnsi="Calibri" w:cs="Calibri"/>
          <w:sz w:val="22"/>
        </w:rPr>
        <w:t xml:space="preserve">Owners must be familiar with the </w:t>
      </w:r>
      <w:r w:rsidR="00B55FA3" w:rsidRPr="00AD7EC4">
        <w:rPr>
          <w:rFonts w:ascii="Calibri" w:hAnsi="Calibri" w:cs="Calibri"/>
          <w:sz w:val="22"/>
        </w:rPr>
        <w:t xml:space="preserve">statutory and </w:t>
      </w:r>
      <w:r w:rsidRPr="00AD7EC4">
        <w:rPr>
          <w:rFonts w:ascii="Calibri" w:hAnsi="Calibri" w:cs="Calibri"/>
          <w:sz w:val="22"/>
        </w:rPr>
        <w:t xml:space="preserve">regulatory requirements </w:t>
      </w:r>
      <w:r w:rsidR="004D7A7C">
        <w:rPr>
          <w:rFonts w:ascii="Calibri" w:hAnsi="Calibri" w:cs="Calibri"/>
          <w:sz w:val="22"/>
        </w:rPr>
        <w:t>that affect</w:t>
      </w:r>
      <w:r w:rsidR="004D7A7C" w:rsidRPr="00AD7EC4">
        <w:rPr>
          <w:rFonts w:ascii="Calibri" w:hAnsi="Calibri" w:cs="Calibri"/>
          <w:sz w:val="22"/>
        </w:rPr>
        <w:t xml:space="preserve"> </w:t>
      </w:r>
      <w:r w:rsidR="004D7A7C">
        <w:rPr>
          <w:rFonts w:ascii="Calibri" w:hAnsi="Calibri" w:cs="Calibri"/>
          <w:sz w:val="22"/>
        </w:rPr>
        <w:t>their</w:t>
      </w:r>
      <w:r w:rsidR="004D7A7C" w:rsidRPr="00AD7EC4">
        <w:rPr>
          <w:rFonts w:ascii="Calibri" w:hAnsi="Calibri" w:cs="Calibri"/>
          <w:sz w:val="22"/>
        </w:rPr>
        <w:t xml:space="preserve"> </w:t>
      </w:r>
      <w:r w:rsidRPr="00AD7EC4">
        <w:rPr>
          <w:rFonts w:ascii="Calibri" w:hAnsi="Calibri" w:cs="Calibri"/>
          <w:sz w:val="22"/>
        </w:rPr>
        <w:t xml:space="preserve">developments and should consult with </w:t>
      </w:r>
      <w:r w:rsidR="004D7A7C">
        <w:rPr>
          <w:rFonts w:ascii="Calibri" w:hAnsi="Calibri" w:cs="Calibri"/>
          <w:sz w:val="22"/>
        </w:rPr>
        <w:t>legal</w:t>
      </w:r>
      <w:r w:rsidR="004D7A7C" w:rsidRPr="00AD7EC4">
        <w:rPr>
          <w:rFonts w:ascii="Calibri" w:hAnsi="Calibri" w:cs="Calibri"/>
          <w:sz w:val="22"/>
        </w:rPr>
        <w:t xml:space="preserve"> </w:t>
      </w:r>
      <w:r w:rsidRPr="00AD7EC4">
        <w:rPr>
          <w:rFonts w:ascii="Calibri" w:hAnsi="Calibri" w:cs="Calibri"/>
          <w:sz w:val="22"/>
        </w:rPr>
        <w:t>counsel as needed.</w:t>
      </w:r>
    </w:p>
    <w:p w:rsidR="002A703B" w:rsidRPr="00AD7EC4" w:rsidRDefault="002A703B" w:rsidP="0056618E">
      <w:pPr>
        <w:autoSpaceDE w:val="0"/>
        <w:autoSpaceDN w:val="0"/>
        <w:adjustRightInd w:val="0"/>
        <w:rPr>
          <w:rFonts w:ascii="Calibri" w:hAnsi="Calibri" w:cs="Calibri"/>
          <w:sz w:val="22"/>
        </w:rPr>
      </w:pPr>
    </w:p>
    <w:p w:rsidR="002A703B" w:rsidRPr="00AD7EC4" w:rsidRDefault="00411ABF" w:rsidP="0056618E">
      <w:pPr>
        <w:autoSpaceDE w:val="0"/>
        <w:autoSpaceDN w:val="0"/>
        <w:adjustRightInd w:val="0"/>
        <w:rPr>
          <w:rFonts w:asciiTheme="minorHAnsi" w:hAnsiTheme="minorHAnsi" w:cs="Calibri"/>
        </w:rPr>
      </w:pPr>
      <w:r w:rsidRPr="00AD7EC4">
        <w:rPr>
          <w:rFonts w:asciiTheme="minorHAnsi" w:hAnsiTheme="minorHAnsi" w:cs="Calibri"/>
          <w:sz w:val="22"/>
        </w:rPr>
        <w:t xml:space="preserve">Find VAWA </w:t>
      </w:r>
      <w:r w:rsidR="004476AE">
        <w:rPr>
          <w:rFonts w:asciiTheme="minorHAnsi" w:hAnsiTheme="minorHAnsi" w:cs="Calibri"/>
          <w:sz w:val="22"/>
        </w:rPr>
        <w:t>f</w:t>
      </w:r>
      <w:r w:rsidR="00357771" w:rsidRPr="00AD7EC4">
        <w:rPr>
          <w:rFonts w:asciiTheme="minorHAnsi" w:hAnsiTheme="minorHAnsi" w:cs="Calibri"/>
          <w:sz w:val="22"/>
        </w:rPr>
        <w:t xml:space="preserve">orms </w:t>
      </w:r>
      <w:r w:rsidRPr="00AD7EC4">
        <w:rPr>
          <w:rFonts w:asciiTheme="minorHAnsi" w:hAnsiTheme="minorHAnsi" w:cs="Calibri"/>
          <w:sz w:val="22"/>
        </w:rPr>
        <w:t>5380, 5381, 5382 and 5383</w:t>
      </w:r>
      <w:r w:rsidRPr="00AD7EC4">
        <w:rPr>
          <w:rStyle w:val="e2ma-style"/>
          <w:rFonts w:asciiTheme="minorHAnsi" w:hAnsiTheme="minorHAnsi"/>
          <w:sz w:val="22"/>
        </w:rPr>
        <w:t xml:space="preserve"> on </w:t>
      </w:r>
      <w:hyperlink r:id="rId27" w:history="1">
        <w:r w:rsidRPr="00AD7EC4">
          <w:rPr>
            <w:rStyle w:val="Hyperlink"/>
            <w:color w:val="auto"/>
            <w:sz w:val="22"/>
            <w:u w:val="none"/>
          </w:rPr>
          <w:t>HUDClips</w:t>
        </w:r>
      </w:hyperlink>
      <w:r w:rsidRPr="00AD7EC4">
        <w:rPr>
          <w:rStyle w:val="e2ma-style"/>
          <w:rFonts w:asciiTheme="minorHAnsi" w:hAnsiTheme="minorHAnsi"/>
          <w:sz w:val="22"/>
        </w:rPr>
        <w:t>. Owner</w:t>
      </w:r>
      <w:r w:rsidR="00315165">
        <w:rPr>
          <w:rStyle w:val="e2ma-style"/>
          <w:rFonts w:asciiTheme="minorHAnsi" w:hAnsiTheme="minorHAnsi"/>
          <w:sz w:val="22"/>
        </w:rPr>
        <w:t xml:space="preserve"> </w:t>
      </w:r>
      <w:r w:rsidRPr="00AD7EC4">
        <w:rPr>
          <w:rStyle w:val="e2ma-style"/>
          <w:rFonts w:asciiTheme="minorHAnsi" w:hAnsiTheme="minorHAnsi"/>
          <w:sz w:val="22"/>
        </w:rPr>
        <w:t>should</w:t>
      </w:r>
      <w:r w:rsidR="002A703B" w:rsidRPr="00AD7EC4">
        <w:rPr>
          <w:rStyle w:val="e2ma-style"/>
          <w:rFonts w:asciiTheme="minorHAnsi" w:hAnsiTheme="minorHAnsi"/>
          <w:sz w:val="22"/>
        </w:rPr>
        <w:t xml:space="preserve"> customize </w:t>
      </w:r>
      <w:r w:rsidRPr="00AD7EC4">
        <w:rPr>
          <w:rStyle w:val="e2ma-style"/>
          <w:rFonts w:asciiTheme="minorHAnsi" w:hAnsiTheme="minorHAnsi"/>
          <w:sz w:val="22"/>
        </w:rPr>
        <w:t xml:space="preserve">the forms </w:t>
      </w:r>
      <w:r w:rsidR="002A703B" w:rsidRPr="00AD7EC4">
        <w:rPr>
          <w:rStyle w:val="e2ma-style"/>
          <w:rFonts w:asciiTheme="minorHAnsi" w:hAnsiTheme="minorHAnsi"/>
          <w:sz w:val="22"/>
        </w:rPr>
        <w:t xml:space="preserve">for </w:t>
      </w:r>
      <w:r w:rsidRPr="00AD7EC4">
        <w:rPr>
          <w:rStyle w:val="e2ma-style"/>
          <w:rFonts w:asciiTheme="minorHAnsi" w:hAnsiTheme="minorHAnsi"/>
          <w:sz w:val="22"/>
        </w:rPr>
        <w:t xml:space="preserve">use at </w:t>
      </w:r>
      <w:r w:rsidR="00357771">
        <w:rPr>
          <w:rStyle w:val="e2ma-style"/>
          <w:rFonts w:asciiTheme="minorHAnsi" w:hAnsiTheme="minorHAnsi"/>
          <w:sz w:val="22"/>
        </w:rPr>
        <w:t>their</w:t>
      </w:r>
      <w:r w:rsidR="00357771" w:rsidRPr="00AD7EC4">
        <w:rPr>
          <w:rStyle w:val="e2ma-style"/>
          <w:rFonts w:asciiTheme="minorHAnsi" w:hAnsiTheme="minorHAnsi"/>
          <w:sz w:val="22"/>
        </w:rPr>
        <w:t xml:space="preserve"> </w:t>
      </w:r>
      <w:r w:rsidR="002A703B" w:rsidRPr="00AD7EC4">
        <w:rPr>
          <w:rStyle w:val="e2ma-style"/>
          <w:rFonts w:asciiTheme="minorHAnsi" w:hAnsiTheme="minorHAnsi"/>
          <w:sz w:val="22"/>
        </w:rPr>
        <w:t xml:space="preserve">properties, </w:t>
      </w:r>
      <w:r w:rsidRPr="00AD7EC4">
        <w:rPr>
          <w:rStyle w:val="e2ma-style"/>
          <w:rFonts w:asciiTheme="minorHAnsi" w:hAnsiTheme="minorHAnsi"/>
          <w:sz w:val="22"/>
        </w:rPr>
        <w:t xml:space="preserve">but </w:t>
      </w:r>
      <w:r w:rsidR="00357771">
        <w:rPr>
          <w:rStyle w:val="e2ma-style"/>
          <w:rFonts w:asciiTheme="minorHAnsi" w:hAnsiTheme="minorHAnsi"/>
          <w:sz w:val="22"/>
        </w:rPr>
        <w:t>the modified forms</w:t>
      </w:r>
      <w:r w:rsidR="00357771" w:rsidRPr="00AD7EC4">
        <w:rPr>
          <w:rStyle w:val="e2ma-style"/>
          <w:rFonts w:asciiTheme="minorHAnsi" w:hAnsiTheme="minorHAnsi"/>
          <w:sz w:val="22"/>
        </w:rPr>
        <w:t xml:space="preserve"> </w:t>
      </w:r>
      <w:r w:rsidRPr="00AD7EC4">
        <w:rPr>
          <w:rStyle w:val="e2ma-style"/>
          <w:rFonts w:asciiTheme="minorHAnsi" w:hAnsiTheme="minorHAnsi"/>
          <w:sz w:val="22"/>
        </w:rPr>
        <w:t>must</w:t>
      </w:r>
      <w:r w:rsidR="002A703B" w:rsidRPr="00AD7EC4">
        <w:rPr>
          <w:rStyle w:val="e2ma-style"/>
          <w:rFonts w:asciiTheme="minorHAnsi" w:hAnsiTheme="minorHAnsi"/>
          <w:sz w:val="22"/>
        </w:rPr>
        <w:t xml:space="preserve"> </w:t>
      </w:r>
      <w:r w:rsidRPr="00AD7EC4">
        <w:rPr>
          <w:rStyle w:val="e2ma-style"/>
          <w:rFonts w:asciiTheme="minorHAnsi" w:hAnsiTheme="minorHAnsi"/>
          <w:sz w:val="22"/>
        </w:rPr>
        <w:t>maintain</w:t>
      </w:r>
      <w:r w:rsidR="002A703B" w:rsidRPr="00AD7EC4">
        <w:rPr>
          <w:rStyle w:val="e2ma-style"/>
          <w:rFonts w:asciiTheme="minorHAnsi" w:hAnsiTheme="minorHAnsi"/>
          <w:sz w:val="22"/>
        </w:rPr>
        <w:t xml:space="preserve"> the </w:t>
      </w:r>
      <w:r w:rsidRPr="00AD7EC4">
        <w:rPr>
          <w:rStyle w:val="e2ma-style"/>
          <w:rFonts w:asciiTheme="minorHAnsi" w:hAnsiTheme="minorHAnsi"/>
          <w:sz w:val="22"/>
        </w:rPr>
        <w:t>base</w:t>
      </w:r>
      <w:r w:rsidR="002A703B" w:rsidRPr="00AD7EC4">
        <w:rPr>
          <w:rStyle w:val="e2ma-style"/>
          <w:rFonts w:asciiTheme="minorHAnsi" w:hAnsiTheme="minorHAnsi"/>
          <w:sz w:val="22"/>
        </w:rPr>
        <w:t xml:space="preserve"> information and language.</w:t>
      </w:r>
    </w:p>
    <w:p w:rsidR="0088566C" w:rsidRPr="00AD7EC4" w:rsidRDefault="0088566C" w:rsidP="0056618E">
      <w:pPr>
        <w:autoSpaceDE w:val="0"/>
        <w:autoSpaceDN w:val="0"/>
        <w:adjustRightInd w:val="0"/>
        <w:rPr>
          <w:rFonts w:ascii="Calibri" w:hAnsi="Calibri" w:cs="Calibri"/>
        </w:rPr>
      </w:pPr>
      <w:r w:rsidRPr="00AD7EC4">
        <w:rPr>
          <w:rFonts w:asciiTheme="minorHAnsi" w:hAnsiTheme="minorHAnsi"/>
        </w:rPr>
        <w:br w:type="page"/>
      </w:r>
    </w:p>
    <w:p w:rsidR="0098386F" w:rsidRPr="00932416" w:rsidRDefault="0088566C" w:rsidP="00BA28C4">
      <w:pPr>
        <w:pStyle w:val="SFHeading10"/>
      </w:pPr>
      <w:bookmarkStart w:id="42" w:name="_Toc437265843"/>
      <w:bookmarkStart w:id="43" w:name="_Toc531158885"/>
      <w:r w:rsidRPr="00932416">
        <w:lastRenderedPageBreak/>
        <w:t>Chapter 2 – Maintaining the Unit Mix</w:t>
      </w:r>
      <w:bookmarkEnd w:id="42"/>
      <w:bookmarkEnd w:id="43"/>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Throughout this </w:t>
      </w:r>
      <w:r w:rsidR="006974CD">
        <w:rPr>
          <w:rFonts w:asciiTheme="minorHAnsi" w:hAnsiTheme="minorHAnsi"/>
          <w:sz w:val="22"/>
        </w:rPr>
        <w:t>guide</w:t>
      </w:r>
      <w:r w:rsidR="006974CD" w:rsidRPr="008E4EF2">
        <w:rPr>
          <w:rFonts w:asciiTheme="minorHAnsi" w:hAnsiTheme="minorHAnsi"/>
          <w:sz w:val="22"/>
        </w:rPr>
        <w:t xml:space="preserve"> </w:t>
      </w:r>
      <w:r w:rsidRPr="008E4EF2">
        <w:rPr>
          <w:rFonts w:asciiTheme="minorHAnsi" w:hAnsiTheme="minorHAnsi"/>
          <w:sz w:val="22"/>
        </w:rPr>
        <w:t xml:space="preserve">the terms High HOME Rent </w:t>
      </w:r>
      <w:r w:rsidR="00857177">
        <w:rPr>
          <w:rFonts w:asciiTheme="minorHAnsi" w:hAnsiTheme="minorHAnsi"/>
          <w:sz w:val="22"/>
        </w:rPr>
        <w:t>u</w:t>
      </w:r>
      <w:r w:rsidR="00857177" w:rsidRPr="008E4EF2">
        <w:rPr>
          <w:rFonts w:asciiTheme="minorHAnsi" w:hAnsiTheme="minorHAnsi"/>
          <w:sz w:val="22"/>
        </w:rPr>
        <w:t xml:space="preserve">nit </w:t>
      </w:r>
      <w:r w:rsidRPr="008E4EF2">
        <w:rPr>
          <w:rFonts w:asciiTheme="minorHAnsi" w:hAnsiTheme="minorHAnsi"/>
          <w:sz w:val="22"/>
        </w:rPr>
        <w:t xml:space="preserve">and High HOME </w:t>
      </w:r>
      <w:r w:rsidR="00857177">
        <w:rPr>
          <w:rFonts w:asciiTheme="minorHAnsi" w:hAnsiTheme="minorHAnsi"/>
          <w:sz w:val="22"/>
        </w:rPr>
        <w:t>u</w:t>
      </w:r>
      <w:r w:rsidR="00857177" w:rsidRPr="008E4EF2">
        <w:rPr>
          <w:rFonts w:asciiTheme="minorHAnsi" w:hAnsiTheme="minorHAnsi"/>
          <w:sz w:val="22"/>
        </w:rPr>
        <w:t>nit</w:t>
      </w:r>
      <w:r w:rsidRPr="008E4EF2">
        <w:rPr>
          <w:rFonts w:asciiTheme="minorHAnsi" w:hAnsiTheme="minorHAnsi"/>
          <w:sz w:val="22"/>
        </w:rPr>
        <w:t xml:space="preserve">; and Low HOME Rent </w:t>
      </w:r>
      <w:r w:rsidR="00857177">
        <w:rPr>
          <w:rFonts w:asciiTheme="minorHAnsi" w:hAnsiTheme="minorHAnsi"/>
          <w:sz w:val="22"/>
        </w:rPr>
        <w:t>u</w:t>
      </w:r>
      <w:r w:rsidR="00857177" w:rsidRPr="008E4EF2">
        <w:rPr>
          <w:rFonts w:asciiTheme="minorHAnsi" w:hAnsiTheme="minorHAnsi"/>
          <w:sz w:val="22"/>
        </w:rPr>
        <w:t xml:space="preserve">nit </w:t>
      </w:r>
      <w:r w:rsidRPr="008E4EF2">
        <w:rPr>
          <w:rFonts w:asciiTheme="minorHAnsi" w:hAnsiTheme="minorHAnsi"/>
          <w:sz w:val="22"/>
        </w:rPr>
        <w:t xml:space="preserve">and Low HOME </w:t>
      </w:r>
      <w:r w:rsidR="00857177">
        <w:rPr>
          <w:rFonts w:asciiTheme="minorHAnsi" w:hAnsiTheme="minorHAnsi"/>
          <w:sz w:val="22"/>
        </w:rPr>
        <w:t>u</w:t>
      </w:r>
      <w:r w:rsidR="00857177" w:rsidRPr="008E4EF2">
        <w:rPr>
          <w:rFonts w:asciiTheme="minorHAnsi" w:hAnsiTheme="minorHAnsi"/>
          <w:sz w:val="22"/>
        </w:rPr>
        <w:t xml:space="preserve">nit </w:t>
      </w:r>
      <w:r w:rsidRPr="008E4EF2">
        <w:rPr>
          <w:rFonts w:asciiTheme="minorHAnsi" w:hAnsiTheme="minorHAnsi"/>
          <w:sz w:val="22"/>
        </w:rPr>
        <w:t>are used interchangeably.</w:t>
      </w:r>
    </w:p>
    <w:p w:rsidR="0098386F" w:rsidRPr="00932416" w:rsidRDefault="0098386F" w:rsidP="00BA28C4">
      <w:pPr>
        <w:pStyle w:val="SFHeading2"/>
        <w:rPr>
          <w:rFonts w:asciiTheme="minorHAnsi" w:hAnsiTheme="minorHAnsi"/>
          <w:szCs w:val="24"/>
        </w:rPr>
      </w:pPr>
    </w:p>
    <w:p w:rsidR="00E73260" w:rsidRDefault="0088566C" w:rsidP="00BA28C4">
      <w:pPr>
        <w:pStyle w:val="SFHeading2"/>
      </w:pPr>
      <w:bookmarkStart w:id="44" w:name="_Toc437265844"/>
      <w:bookmarkStart w:id="45" w:name="_Toc531158886"/>
      <w:r w:rsidRPr="00932416">
        <w:t>2.01</w:t>
      </w:r>
      <w:r w:rsidRPr="00932416">
        <w:tab/>
      </w:r>
      <w:r w:rsidRPr="00932416">
        <w:tab/>
        <w:t>Fixed Units</w:t>
      </w:r>
      <w:bookmarkEnd w:id="44"/>
      <w:bookmarkEnd w:id="45"/>
      <w:r w:rsidR="00605676" w:rsidRPr="00932416">
        <w:t xml:space="preserve"> </w:t>
      </w:r>
    </w:p>
    <w:p w:rsidR="0088566C" w:rsidRPr="00AD7EC4" w:rsidRDefault="00605676" w:rsidP="008E4EF2">
      <w:pPr>
        <w:pStyle w:val="SFHeading30"/>
      </w:pPr>
      <w:r w:rsidRPr="00AD7EC4">
        <w:t xml:space="preserve">HOME </w:t>
      </w:r>
      <w:r w:rsidR="00677416" w:rsidRPr="00AD7EC4">
        <w:t>O</w:t>
      </w:r>
      <w:r w:rsidRPr="00AD7EC4">
        <w:t>nly</w:t>
      </w: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Properties with </w:t>
      </w:r>
      <w:r w:rsidRPr="008E4EF2">
        <w:rPr>
          <w:rFonts w:asciiTheme="minorHAnsi" w:hAnsiTheme="minorHAnsi"/>
          <w:b/>
          <w:bCs/>
          <w:sz w:val="22"/>
        </w:rPr>
        <w:t xml:space="preserve">fixed HOME-assisted units </w:t>
      </w:r>
      <w:r w:rsidRPr="008E4EF2">
        <w:rPr>
          <w:rFonts w:asciiTheme="minorHAnsi" w:hAnsiTheme="minorHAnsi"/>
          <w:sz w:val="22"/>
        </w:rPr>
        <w:t xml:space="preserve">have specific units that are designated as HOME-assisted for the duration of the effective period. Owners must maintain these specific units as the HOME-assisted units. In a property with fixed HOME units, the designation of units as High HOME Rent units and Low HOME Rent units may need to change.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Maintaining the required number of HOME-assisted units, as well as High HOME Rent units and Low HOME Rent units, for properties with five or more HOME-assisted units is called complying with the </w:t>
      </w:r>
      <w:r w:rsidRPr="008E4EF2">
        <w:rPr>
          <w:rFonts w:asciiTheme="minorHAnsi" w:hAnsiTheme="minorHAnsi"/>
          <w:b/>
          <w:bCs/>
          <w:sz w:val="22"/>
        </w:rPr>
        <w:t>unit mix requirements</w:t>
      </w:r>
      <w:r w:rsidRPr="008E4EF2">
        <w:rPr>
          <w:rFonts w:asciiTheme="minorHAnsi" w:hAnsiTheme="minorHAnsi"/>
          <w:sz w:val="22"/>
        </w:rPr>
        <w:t xml:space="preserv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When an owner recertifies a household’s income, he or she may find that the tenant’s income has increased. A household is considered “</w:t>
      </w:r>
      <w:r w:rsidRPr="008E4EF2">
        <w:rPr>
          <w:rFonts w:asciiTheme="minorHAnsi" w:hAnsiTheme="minorHAnsi"/>
          <w:b/>
          <w:bCs/>
          <w:sz w:val="22"/>
        </w:rPr>
        <w:t>over-income</w:t>
      </w:r>
      <w:r w:rsidRPr="008E4EF2">
        <w:rPr>
          <w:rFonts w:asciiTheme="minorHAnsi" w:hAnsiTheme="minorHAnsi"/>
          <w:sz w:val="22"/>
        </w:rPr>
        <w:t xml:space="preserve">” in the HOME Program when: </w:t>
      </w:r>
    </w:p>
    <w:p w:rsidR="0088566C" w:rsidRPr="008E4EF2" w:rsidRDefault="0088566C" w:rsidP="00BA28C4">
      <w:pPr>
        <w:pStyle w:val="SFNormal0"/>
        <w:numPr>
          <w:ilvl w:val="0"/>
          <w:numId w:val="13"/>
        </w:numPr>
        <w:spacing w:before="120"/>
        <w:rPr>
          <w:rFonts w:asciiTheme="minorHAnsi" w:hAnsiTheme="minorHAnsi"/>
          <w:sz w:val="22"/>
        </w:rPr>
      </w:pPr>
      <w:r w:rsidRPr="008E4EF2">
        <w:rPr>
          <w:rFonts w:asciiTheme="minorHAnsi" w:hAnsiTheme="minorHAnsi"/>
          <w:sz w:val="22"/>
        </w:rPr>
        <w:t xml:space="preserve">The household occupies a High or Low HOME </w:t>
      </w:r>
      <w:r w:rsidR="00B51E23">
        <w:rPr>
          <w:rFonts w:asciiTheme="minorHAnsi" w:hAnsiTheme="minorHAnsi"/>
          <w:sz w:val="22"/>
        </w:rPr>
        <w:t>R</w:t>
      </w:r>
      <w:r w:rsidR="00B51E23" w:rsidRPr="008E4EF2">
        <w:rPr>
          <w:rFonts w:asciiTheme="minorHAnsi" w:hAnsiTheme="minorHAnsi"/>
          <w:sz w:val="22"/>
        </w:rPr>
        <w:t xml:space="preserve">ent </w:t>
      </w:r>
      <w:r w:rsidRPr="008E4EF2">
        <w:rPr>
          <w:rFonts w:asciiTheme="minorHAnsi" w:hAnsiTheme="minorHAnsi"/>
          <w:sz w:val="22"/>
        </w:rPr>
        <w:t>unit and the household income increases over the current HOME low-income limit (80</w:t>
      </w:r>
      <w:r w:rsidR="004E717B" w:rsidRPr="008E4EF2">
        <w:rPr>
          <w:rFonts w:asciiTheme="minorHAnsi" w:hAnsiTheme="minorHAnsi"/>
          <w:sz w:val="22"/>
        </w:rPr>
        <w:t xml:space="preserve"> percent</w:t>
      </w:r>
      <w:r w:rsidRPr="008E4EF2">
        <w:rPr>
          <w:rFonts w:asciiTheme="minorHAnsi" w:hAnsiTheme="minorHAnsi"/>
          <w:sz w:val="22"/>
        </w:rPr>
        <w:t xml:space="preserve"> income limit) for that family size, or </w:t>
      </w:r>
    </w:p>
    <w:p w:rsidR="0088566C" w:rsidRPr="008E4EF2" w:rsidRDefault="0088566C" w:rsidP="00BA28C4">
      <w:pPr>
        <w:pStyle w:val="SFNormal0"/>
        <w:numPr>
          <w:ilvl w:val="0"/>
          <w:numId w:val="13"/>
        </w:numPr>
        <w:spacing w:before="120"/>
        <w:rPr>
          <w:rFonts w:asciiTheme="minorHAnsi" w:hAnsiTheme="minorHAnsi"/>
          <w:sz w:val="22"/>
        </w:rPr>
      </w:pPr>
      <w:r w:rsidRPr="008E4EF2">
        <w:rPr>
          <w:rFonts w:asciiTheme="minorHAnsi" w:hAnsiTheme="minorHAnsi"/>
          <w:sz w:val="22"/>
        </w:rPr>
        <w:t xml:space="preserve">The household occupies a Low HOME Rent unit, and the household’s income increases above the current very low-income limit, but does not increase above the low-income limit; that is, the household income is above 50 and below 80 percent of area median income. </w:t>
      </w:r>
    </w:p>
    <w:p w:rsidR="0088566C" w:rsidRPr="008E4EF2" w:rsidRDefault="0088566C" w:rsidP="00BA28C4">
      <w:pPr>
        <w:pStyle w:val="SFNormal0"/>
        <w:numPr>
          <w:ilvl w:val="0"/>
          <w:numId w:val="13"/>
        </w:numPr>
        <w:spacing w:before="120"/>
        <w:rPr>
          <w:rFonts w:asciiTheme="minorHAnsi" w:hAnsiTheme="minorHAnsi"/>
          <w:sz w:val="22"/>
        </w:rPr>
      </w:pPr>
      <w:r w:rsidRPr="008E4EF2">
        <w:rPr>
          <w:rFonts w:asciiTheme="minorHAnsi" w:hAnsiTheme="minorHAnsi"/>
          <w:sz w:val="22"/>
        </w:rPr>
        <w:t xml:space="preserve">In HOME-assisted units that are also LIHTC units, a household is considered “over-income” when its income increases to 140 percent or more of the qualifying tax credit income for that unit.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When a household is over-income, the unit that the household occupies is considered </w:t>
      </w:r>
      <w:r w:rsidRPr="008E4EF2">
        <w:rPr>
          <w:rFonts w:asciiTheme="minorHAnsi" w:hAnsiTheme="minorHAnsi"/>
          <w:b/>
          <w:bCs/>
          <w:sz w:val="22"/>
        </w:rPr>
        <w:t xml:space="preserve">temporarily out of compliance </w:t>
      </w:r>
      <w:r w:rsidRPr="008E4EF2">
        <w:rPr>
          <w:rFonts w:asciiTheme="minorHAnsi" w:hAnsiTheme="minorHAnsi"/>
          <w:sz w:val="22"/>
        </w:rPr>
        <w:t xml:space="preserve">with HOME’s occupancy and unit mix requirements. Temporary noncompliance due to an increase in an existing household’s income is permissible as long as the owner takes specific steps to restore the correct occupancy and unit mix in the property as soon as possible. When the household’s income exceeds the low-income limit, its rent must also be adjusted. </w:t>
      </w:r>
    </w:p>
    <w:p w:rsidR="0088566C" w:rsidRPr="008E4EF2" w:rsidRDefault="0088566C" w:rsidP="00BA28C4">
      <w:pPr>
        <w:pStyle w:val="SFNormal0"/>
        <w:rPr>
          <w:rFonts w:asciiTheme="minorHAnsi" w:hAnsiTheme="minorHAnsi"/>
          <w:b/>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When an owner conducts the annual income recertification and finds that a household is over-income, the steps that it takes to restore compliance depend on whether the over-income household occupies a High HOME unit or a Low HOME unit. If the household occupies a Low HOME unit, the steps also depend on whether or not the tenant is low-income.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numPr>
          <w:ilvl w:val="0"/>
          <w:numId w:val="14"/>
        </w:numPr>
        <w:rPr>
          <w:rFonts w:asciiTheme="minorHAnsi" w:hAnsiTheme="minorHAnsi"/>
          <w:sz w:val="22"/>
        </w:rPr>
      </w:pPr>
      <w:r w:rsidRPr="008E4EF2">
        <w:rPr>
          <w:rFonts w:asciiTheme="minorHAnsi" w:hAnsiTheme="minorHAnsi"/>
          <w:b/>
          <w:sz w:val="22"/>
        </w:rPr>
        <w:t xml:space="preserve">If the over-income household occupies a High HOME Rent unit, </w:t>
      </w:r>
      <w:r w:rsidRPr="008E4EF2">
        <w:rPr>
          <w:rFonts w:asciiTheme="minorHAnsi" w:hAnsiTheme="minorHAnsi"/>
          <w:sz w:val="22"/>
        </w:rPr>
        <w:t xml:space="preserve">the property is temporarily out of compliance until the unit is vacated and can be rented to another low-income household. The owner must raise the rent as soon as the lease permits, in accordance with the terms of the lease. The rent must be adjusted such that the household pays the lesser of: </w:t>
      </w:r>
    </w:p>
    <w:p w:rsidR="0088566C" w:rsidRPr="008E4EF2" w:rsidRDefault="0088566C" w:rsidP="00BA28C4">
      <w:pPr>
        <w:pStyle w:val="SFNormal0"/>
        <w:numPr>
          <w:ilvl w:val="0"/>
          <w:numId w:val="88"/>
        </w:numPr>
        <w:spacing w:before="120"/>
        <w:rPr>
          <w:rFonts w:asciiTheme="minorHAnsi" w:hAnsiTheme="minorHAnsi"/>
          <w:sz w:val="22"/>
        </w:rPr>
      </w:pPr>
      <w:r w:rsidRPr="008E4EF2">
        <w:rPr>
          <w:rFonts w:asciiTheme="minorHAnsi" w:hAnsiTheme="minorHAnsi"/>
          <w:sz w:val="22"/>
        </w:rPr>
        <w:t xml:space="preserve">The rent amount payable under state or local law; or </w:t>
      </w:r>
    </w:p>
    <w:p w:rsidR="0088566C" w:rsidRPr="008E4EF2" w:rsidRDefault="0088566C" w:rsidP="00BA28C4">
      <w:pPr>
        <w:pStyle w:val="SFNormal0"/>
        <w:numPr>
          <w:ilvl w:val="0"/>
          <w:numId w:val="88"/>
        </w:numPr>
        <w:spacing w:before="120"/>
        <w:rPr>
          <w:rFonts w:asciiTheme="minorHAnsi" w:hAnsiTheme="minorHAnsi"/>
          <w:sz w:val="22"/>
        </w:rPr>
      </w:pPr>
      <w:r w:rsidRPr="008E4EF2">
        <w:rPr>
          <w:rFonts w:asciiTheme="minorHAnsi" w:hAnsiTheme="minorHAnsi"/>
          <w:sz w:val="22"/>
        </w:rPr>
        <w:t xml:space="preserve">30 percent of the tenant’s monthly adjusted family income </w:t>
      </w:r>
    </w:p>
    <w:p w:rsidR="0088566C" w:rsidRPr="008E4EF2" w:rsidRDefault="0088566C" w:rsidP="00BA28C4">
      <w:pPr>
        <w:pStyle w:val="SFNormal0"/>
        <w:numPr>
          <w:ilvl w:val="0"/>
          <w:numId w:val="88"/>
        </w:numPr>
        <w:spacing w:before="120"/>
        <w:rPr>
          <w:rFonts w:asciiTheme="minorHAnsi" w:hAnsiTheme="minorHAnsi"/>
          <w:sz w:val="22"/>
        </w:rPr>
      </w:pPr>
      <w:r w:rsidRPr="008E4EF2">
        <w:rPr>
          <w:rFonts w:asciiTheme="minorHAnsi" w:hAnsiTheme="minorHAnsi"/>
          <w:sz w:val="22"/>
        </w:rPr>
        <w:lastRenderedPageBreak/>
        <w:t>If the unit is a</w:t>
      </w:r>
      <w:r w:rsidR="005B4069">
        <w:rPr>
          <w:rFonts w:asciiTheme="minorHAnsi" w:hAnsiTheme="minorHAnsi"/>
          <w:sz w:val="22"/>
        </w:rPr>
        <w:t>n</w:t>
      </w:r>
      <w:r w:rsidRPr="008E4EF2">
        <w:rPr>
          <w:rFonts w:asciiTheme="minorHAnsi" w:hAnsiTheme="minorHAnsi"/>
          <w:sz w:val="22"/>
        </w:rPr>
        <w:t xml:space="preserve"> LIHTC unit, the rent must be at or below the amount allowed by the tax credit program. </w:t>
      </w:r>
    </w:p>
    <w:p w:rsidR="0088566C" w:rsidRPr="008E4EF2" w:rsidRDefault="0088566C" w:rsidP="00BA28C4">
      <w:pPr>
        <w:pStyle w:val="SFNormal0"/>
        <w:ind w:left="720"/>
        <w:rPr>
          <w:rFonts w:asciiTheme="minorHAnsi" w:hAnsiTheme="minorHAnsi"/>
          <w:sz w:val="22"/>
        </w:rPr>
      </w:pPr>
    </w:p>
    <w:p w:rsidR="0088566C" w:rsidRPr="008E4EF2" w:rsidRDefault="0088566C" w:rsidP="00BA28C4">
      <w:pPr>
        <w:pStyle w:val="SFNormal0"/>
        <w:ind w:left="720"/>
        <w:rPr>
          <w:rFonts w:asciiTheme="minorHAnsi" w:hAnsiTheme="minorHAnsi"/>
          <w:sz w:val="22"/>
        </w:rPr>
      </w:pPr>
      <w:r w:rsidRPr="008E4EF2">
        <w:rPr>
          <w:rFonts w:asciiTheme="minorHAnsi" w:hAnsiTheme="minorHAnsi"/>
          <w:sz w:val="22"/>
        </w:rPr>
        <w:t>The owner</w:t>
      </w:r>
      <w:r w:rsidR="005B6C58">
        <w:rPr>
          <w:rFonts w:asciiTheme="minorHAnsi" w:hAnsiTheme="minorHAnsi"/>
          <w:sz w:val="22"/>
        </w:rPr>
        <w:t xml:space="preserve"> </w:t>
      </w:r>
      <w:r w:rsidRPr="008E4EF2">
        <w:rPr>
          <w:rFonts w:asciiTheme="minorHAnsi" w:hAnsiTheme="minorHAnsi"/>
          <w:sz w:val="22"/>
        </w:rPr>
        <w:t xml:space="preserve">cannot terminate the lease based on the household’s increased income.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numPr>
          <w:ilvl w:val="0"/>
          <w:numId w:val="14"/>
        </w:numPr>
        <w:rPr>
          <w:rFonts w:asciiTheme="minorHAnsi" w:hAnsiTheme="minorHAnsi"/>
          <w:sz w:val="22"/>
        </w:rPr>
      </w:pPr>
      <w:r w:rsidRPr="008E4EF2">
        <w:rPr>
          <w:rStyle w:val="1SFTab1Char"/>
          <w:rFonts w:asciiTheme="minorHAnsi" w:hAnsiTheme="minorHAnsi"/>
          <w:bCs w:val="0"/>
          <w:szCs w:val="24"/>
        </w:rPr>
        <w:t>If the household occupies a Low HOME Rent unit and its income increases</w:t>
      </w:r>
      <w:r w:rsidRPr="008E4EF2">
        <w:rPr>
          <w:rFonts w:asciiTheme="minorHAnsi" w:hAnsiTheme="minorHAnsi"/>
          <w:sz w:val="22"/>
        </w:rPr>
        <w:t xml:space="preserve"> </w:t>
      </w:r>
      <w:r w:rsidRPr="008E4EF2">
        <w:rPr>
          <w:rFonts w:asciiTheme="minorHAnsi" w:hAnsiTheme="minorHAnsi"/>
          <w:b/>
          <w:sz w:val="22"/>
        </w:rPr>
        <w:t>over the very low-income limit, but not over the low-income limit</w:t>
      </w:r>
      <w:r w:rsidRPr="008E4EF2">
        <w:rPr>
          <w:rFonts w:asciiTheme="minorHAnsi" w:hAnsiTheme="minorHAnsi"/>
          <w:sz w:val="22"/>
        </w:rPr>
        <w:t>, the property is temporarily out of compliance until either: (1) a High HOME unit can be re</w:t>
      </w:r>
      <w:r w:rsidR="001B2FFF" w:rsidRPr="008E4EF2">
        <w:rPr>
          <w:rFonts w:asciiTheme="minorHAnsi" w:hAnsiTheme="minorHAnsi"/>
          <w:sz w:val="22"/>
        </w:rPr>
        <w:t>-</w:t>
      </w:r>
      <w:r w:rsidRPr="008E4EF2">
        <w:rPr>
          <w:rFonts w:asciiTheme="minorHAnsi" w:hAnsiTheme="minorHAnsi"/>
          <w:sz w:val="22"/>
        </w:rPr>
        <w:t xml:space="preserve">designated as a Low HOME unit, or (2) the unit is vacated and can be rented to another very low-income tenant household. </w:t>
      </w:r>
    </w:p>
    <w:p w:rsidR="0088566C" w:rsidRPr="008E4EF2" w:rsidRDefault="0088566C" w:rsidP="00BA28C4">
      <w:pPr>
        <w:pStyle w:val="SFNormal0"/>
        <w:ind w:left="720"/>
        <w:rPr>
          <w:rFonts w:asciiTheme="minorHAnsi" w:hAnsiTheme="minorHAnsi"/>
          <w:sz w:val="22"/>
        </w:rPr>
      </w:pPr>
    </w:p>
    <w:p w:rsidR="0088566C" w:rsidRPr="008E4EF2" w:rsidRDefault="0088566C" w:rsidP="00BA28C4">
      <w:pPr>
        <w:pStyle w:val="SFNormal0"/>
        <w:ind w:left="720"/>
        <w:rPr>
          <w:rFonts w:asciiTheme="minorHAnsi" w:hAnsiTheme="minorHAnsi"/>
          <w:sz w:val="22"/>
        </w:rPr>
      </w:pPr>
      <w:r w:rsidRPr="008E4EF2">
        <w:rPr>
          <w:rFonts w:asciiTheme="minorHAnsi" w:hAnsiTheme="minorHAnsi"/>
          <w:sz w:val="22"/>
        </w:rPr>
        <w:t>The unit occupied by the over-income household retains its designation as Low HOME until another unit can be re</w:t>
      </w:r>
      <w:r w:rsidR="001B2FFF" w:rsidRPr="008E4EF2">
        <w:rPr>
          <w:rFonts w:asciiTheme="minorHAnsi" w:hAnsiTheme="minorHAnsi"/>
          <w:sz w:val="22"/>
        </w:rPr>
        <w:t>-</w:t>
      </w:r>
      <w:r w:rsidRPr="008E4EF2">
        <w:rPr>
          <w:rFonts w:asciiTheme="minorHAnsi" w:hAnsiTheme="minorHAnsi"/>
          <w:sz w:val="22"/>
        </w:rPr>
        <w:t xml:space="preserve">designated as Low HOME. </w:t>
      </w:r>
    </w:p>
    <w:p w:rsidR="0088566C" w:rsidRPr="008E4EF2" w:rsidRDefault="0088566C" w:rsidP="00BA28C4">
      <w:pPr>
        <w:pStyle w:val="SFNormal0"/>
        <w:ind w:left="720"/>
        <w:rPr>
          <w:rFonts w:asciiTheme="minorHAnsi" w:hAnsiTheme="minorHAnsi"/>
          <w:sz w:val="22"/>
        </w:rPr>
      </w:pPr>
    </w:p>
    <w:p w:rsidR="0088566C" w:rsidRPr="008E4EF2" w:rsidRDefault="0088566C" w:rsidP="00BA28C4">
      <w:pPr>
        <w:pStyle w:val="SFNormal0"/>
        <w:ind w:left="720"/>
        <w:rPr>
          <w:rFonts w:asciiTheme="minorHAnsi" w:hAnsiTheme="minorHAnsi"/>
          <w:sz w:val="22"/>
        </w:rPr>
      </w:pPr>
      <w:r w:rsidRPr="008E4EF2">
        <w:rPr>
          <w:rFonts w:asciiTheme="minorHAnsi" w:hAnsiTheme="minorHAnsi"/>
          <w:sz w:val="22"/>
        </w:rPr>
        <w:t>When a High HOME unit in the property vacates, regardless of bedroom size, the unit must be re</w:t>
      </w:r>
      <w:r w:rsidR="001B2FFF" w:rsidRPr="008E4EF2">
        <w:rPr>
          <w:rFonts w:asciiTheme="minorHAnsi" w:hAnsiTheme="minorHAnsi"/>
          <w:sz w:val="22"/>
        </w:rPr>
        <w:t>-</w:t>
      </w:r>
      <w:r w:rsidRPr="008E4EF2">
        <w:rPr>
          <w:rFonts w:asciiTheme="minorHAnsi" w:hAnsiTheme="minorHAnsi"/>
          <w:sz w:val="22"/>
        </w:rPr>
        <w:t>designated as a Low HOME unit and rented to a very low-income household, at no more than the Low HOME Rent. Once a new Low HOME unit has been designated, the Low HOME unit that is occupied by the over-income household must be re</w:t>
      </w:r>
      <w:r w:rsidR="001B2FFF" w:rsidRPr="008E4EF2">
        <w:rPr>
          <w:rFonts w:asciiTheme="minorHAnsi" w:hAnsiTheme="minorHAnsi"/>
          <w:sz w:val="22"/>
        </w:rPr>
        <w:t>-</w:t>
      </w:r>
      <w:r w:rsidRPr="008E4EF2">
        <w:rPr>
          <w:rFonts w:asciiTheme="minorHAnsi" w:hAnsiTheme="minorHAnsi"/>
          <w:sz w:val="22"/>
        </w:rPr>
        <w:t>designated as a High HOME unit. At this time, the owner can increase the tenant’s rent up to the High HOME Rent</w:t>
      </w:r>
      <w:r w:rsidR="009035A1">
        <w:rPr>
          <w:rFonts w:asciiTheme="minorHAnsi" w:hAnsiTheme="minorHAnsi"/>
          <w:sz w:val="22"/>
        </w:rPr>
        <w:t xml:space="preserve"> limit</w:t>
      </w:r>
      <w:r w:rsidRPr="008E4EF2">
        <w:rPr>
          <w:rFonts w:asciiTheme="minorHAnsi" w:hAnsiTheme="minorHAnsi"/>
          <w:sz w:val="22"/>
        </w:rPr>
        <w:t xml:space="preserve">, subject to terms of the lease.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numPr>
          <w:ilvl w:val="0"/>
          <w:numId w:val="14"/>
        </w:numPr>
        <w:rPr>
          <w:rFonts w:asciiTheme="minorHAnsi" w:hAnsiTheme="minorHAnsi"/>
          <w:sz w:val="22"/>
        </w:rPr>
      </w:pPr>
      <w:r w:rsidRPr="008E4EF2">
        <w:rPr>
          <w:rFonts w:asciiTheme="minorHAnsi" w:hAnsiTheme="minorHAnsi"/>
          <w:b/>
          <w:sz w:val="22"/>
        </w:rPr>
        <w:t xml:space="preserve">If the household occupies a Low HOME Rent unit and its income increases above the low-income limit, </w:t>
      </w:r>
      <w:r w:rsidRPr="008E4EF2">
        <w:rPr>
          <w:rFonts w:asciiTheme="minorHAnsi" w:hAnsiTheme="minorHAnsi"/>
          <w:sz w:val="22"/>
        </w:rPr>
        <w:t xml:space="preserve">the property is temporarily out of compliance and will continue to be out of compliance until the over-income tenant moves out and another income-eligible tenant household moves in. </w:t>
      </w:r>
    </w:p>
    <w:p w:rsidR="0088566C" w:rsidRPr="008E4EF2" w:rsidRDefault="0088566C" w:rsidP="00BA28C4">
      <w:pPr>
        <w:pStyle w:val="SFNormal0"/>
        <w:ind w:left="720"/>
        <w:rPr>
          <w:rFonts w:asciiTheme="minorHAnsi" w:hAnsiTheme="minorHAnsi"/>
          <w:b/>
          <w:sz w:val="22"/>
        </w:rPr>
      </w:pPr>
    </w:p>
    <w:p w:rsidR="0088566C" w:rsidRPr="008E4EF2" w:rsidRDefault="0088566C" w:rsidP="00BA28C4">
      <w:pPr>
        <w:pStyle w:val="SFNormal0"/>
        <w:ind w:left="720"/>
        <w:rPr>
          <w:rFonts w:asciiTheme="minorHAnsi" w:hAnsiTheme="minorHAnsi"/>
          <w:sz w:val="22"/>
        </w:rPr>
      </w:pPr>
      <w:r w:rsidRPr="008E4EF2">
        <w:rPr>
          <w:rFonts w:asciiTheme="minorHAnsi" w:hAnsiTheme="minorHAnsi"/>
          <w:sz w:val="22"/>
        </w:rPr>
        <w:t xml:space="preserve">The owner must adjust the over-income household’s rent as soon as the lease permits. The over-income tenant must pay the lesser of: </w:t>
      </w:r>
    </w:p>
    <w:p w:rsidR="0088566C" w:rsidRPr="008E4EF2" w:rsidRDefault="0088566C" w:rsidP="00BA28C4">
      <w:pPr>
        <w:pStyle w:val="SFNormal0"/>
        <w:numPr>
          <w:ilvl w:val="0"/>
          <w:numId w:val="89"/>
        </w:numPr>
        <w:spacing w:before="120"/>
        <w:rPr>
          <w:rFonts w:asciiTheme="minorHAnsi" w:hAnsiTheme="minorHAnsi"/>
          <w:sz w:val="22"/>
        </w:rPr>
      </w:pPr>
      <w:r w:rsidRPr="008E4EF2">
        <w:rPr>
          <w:rFonts w:asciiTheme="minorHAnsi" w:hAnsiTheme="minorHAnsi"/>
          <w:sz w:val="22"/>
        </w:rPr>
        <w:t xml:space="preserve">The rent amount payable under state or local law; or </w:t>
      </w:r>
    </w:p>
    <w:p w:rsidR="0088566C" w:rsidRPr="008E4EF2" w:rsidRDefault="0088566C" w:rsidP="00BA28C4">
      <w:pPr>
        <w:pStyle w:val="SFNormal0"/>
        <w:numPr>
          <w:ilvl w:val="0"/>
          <w:numId w:val="89"/>
        </w:numPr>
        <w:spacing w:before="120"/>
        <w:rPr>
          <w:rFonts w:asciiTheme="minorHAnsi" w:hAnsiTheme="minorHAnsi"/>
          <w:sz w:val="22"/>
        </w:rPr>
      </w:pPr>
      <w:r w:rsidRPr="008E4EF2">
        <w:rPr>
          <w:rFonts w:asciiTheme="minorHAnsi" w:hAnsiTheme="minorHAnsi"/>
          <w:sz w:val="22"/>
        </w:rPr>
        <w:t xml:space="preserve">30 percent of the tenant’s monthly adjusted family income. </w:t>
      </w:r>
    </w:p>
    <w:p w:rsidR="0088566C" w:rsidRPr="008E4EF2" w:rsidRDefault="0088566C" w:rsidP="00BA28C4">
      <w:pPr>
        <w:pStyle w:val="SFNormal0"/>
        <w:numPr>
          <w:ilvl w:val="0"/>
          <w:numId w:val="89"/>
        </w:numPr>
        <w:spacing w:before="120"/>
        <w:rPr>
          <w:rFonts w:asciiTheme="minorHAnsi" w:hAnsiTheme="minorHAnsi"/>
          <w:sz w:val="22"/>
        </w:rPr>
      </w:pPr>
      <w:r w:rsidRPr="008E4EF2">
        <w:rPr>
          <w:rFonts w:asciiTheme="minorHAnsi" w:hAnsiTheme="minorHAnsi"/>
          <w:sz w:val="22"/>
        </w:rPr>
        <w:t>If the unit is a</w:t>
      </w:r>
      <w:r w:rsidR="00FC13F2">
        <w:rPr>
          <w:rFonts w:asciiTheme="minorHAnsi" w:hAnsiTheme="minorHAnsi"/>
          <w:sz w:val="22"/>
        </w:rPr>
        <w:t>n</w:t>
      </w:r>
      <w:r w:rsidRPr="008E4EF2">
        <w:rPr>
          <w:rFonts w:asciiTheme="minorHAnsi" w:hAnsiTheme="minorHAnsi"/>
          <w:sz w:val="22"/>
        </w:rPr>
        <w:t xml:space="preserve"> </w:t>
      </w:r>
      <w:r w:rsidR="001A4D98" w:rsidRPr="008E4EF2">
        <w:rPr>
          <w:rFonts w:asciiTheme="minorHAnsi" w:hAnsiTheme="minorHAnsi"/>
          <w:sz w:val="22"/>
        </w:rPr>
        <w:t>LIHTC</w:t>
      </w:r>
      <w:r w:rsidRPr="008E4EF2">
        <w:rPr>
          <w:rFonts w:asciiTheme="minorHAnsi" w:hAnsiTheme="minorHAnsi"/>
          <w:sz w:val="22"/>
        </w:rPr>
        <w:t xml:space="preserve"> unit, the rent must be at or below the amount allowed by the tax credit program.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The owner</w:t>
      </w:r>
      <w:r w:rsidR="001E3251">
        <w:rPr>
          <w:rFonts w:asciiTheme="minorHAnsi" w:hAnsiTheme="minorHAnsi"/>
          <w:sz w:val="22"/>
        </w:rPr>
        <w:t xml:space="preserve"> </w:t>
      </w:r>
      <w:r w:rsidRPr="008E4EF2">
        <w:rPr>
          <w:rFonts w:asciiTheme="minorHAnsi" w:hAnsiTheme="minorHAnsi"/>
          <w:sz w:val="22"/>
        </w:rPr>
        <w:t xml:space="preserve">cannot terminate the lease based on the household’s income.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When a High HOME unit becomes available, regardless of bedroom size, it must be re</w:t>
      </w:r>
      <w:r w:rsidR="001B2FFF" w:rsidRPr="008E4EF2">
        <w:rPr>
          <w:rFonts w:asciiTheme="minorHAnsi" w:hAnsiTheme="minorHAnsi"/>
          <w:sz w:val="22"/>
        </w:rPr>
        <w:t>-</w:t>
      </w:r>
      <w:r w:rsidRPr="008E4EF2">
        <w:rPr>
          <w:rFonts w:asciiTheme="minorHAnsi" w:hAnsiTheme="minorHAnsi"/>
          <w:sz w:val="22"/>
        </w:rPr>
        <w:t>designated as a Low HOME unit. This unit must be rented to a very low-income tenant, at no more than the Low HOME Rent</w:t>
      </w:r>
      <w:r w:rsidR="00556E81">
        <w:rPr>
          <w:rFonts w:asciiTheme="minorHAnsi" w:hAnsiTheme="minorHAnsi"/>
          <w:sz w:val="22"/>
        </w:rPr>
        <w:t xml:space="preserve"> limit</w:t>
      </w:r>
      <w:r w:rsidRPr="008E4EF2">
        <w:rPr>
          <w:rFonts w:asciiTheme="minorHAnsi" w:hAnsiTheme="minorHAnsi"/>
          <w:sz w:val="22"/>
        </w:rPr>
        <w:t>. Then, the unit that is occupied by the over-income tenant must be re</w:t>
      </w:r>
      <w:r w:rsidR="001B2FFF" w:rsidRPr="008E4EF2">
        <w:rPr>
          <w:rFonts w:asciiTheme="minorHAnsi" w:hAnsiTheme="minorHAnsi"/>
          <w:sz w:val="22"/>
        </w:rPr>
        <w:t>-</w:t>
      </w:r>
      <w:r w:rsidRPr="008E4EF2">
        <w:rPr>
          <w:rFonts w:asciiTheme="minorHAnsi" w:hAnsiTheme="minorHAnsi"/>
          <w:sz w:val="22"/>
        </w:rPr>
        <w:t>designated as a High HOME unit. Even though the unit is re</w:t>
      </w:r>
      <w:r w:rsidR="00300204" w:rsidRPr="008E4EF2">
        <w:rPr>
          <w:rFonts w:asciiTheme="minorHAnsi" w:hAnsiTheme="minorHAnsi"/>
          <w:sz w:val="22"/>
        </w:rPr>
        <w:t>-</w:t>
      </w:r>
      <w:r w:rsidRPr="008E4EF2">
        <w:rPr>
          <w:rFonts w:asciiTheme="minorHAnsi" w:hAnsiTheme="minorHAnsi"/>
          <w:sz w:val="22"/>
        </w:rPr>
        <w:t>designated a High HOME unit, the tenant is over the low-income limit, so the property continues to be temporarily out of compliance.</w:t>
      </w:r>
    </w:p>
    <w:p w:rsidR="0088566C" w:rsidRPr="008E4EF2" w:rsidRDefault="0088566C" w:rsidP="00BA28C4">
      <w:pPr>
        <w:pStyle w:val="SFNormal0"/>
        <w:rPr>
          <w:rFonts w:asciiTheme="minorHAnsi" w:hAnsiTheme="minorHAnsi"/>
          <w:sz w:val="22"/>
        </w:rPr>
      </w:pPr>
    </w:p>
    <w:p w:rsidR="0098386F" w:rsidRPr="008E4EF2" w:rsidRDefault="0088566C" w:rsidP="00BA28C4">
      <w:pPr>
        <w:pStyle w:val="SFNormal0"/>
        <w:rPr>
          <w:rFonts w:asciiTheme="minorHAnsi" w:hAnsiTheme="minorHAnsi"/>
          <w:sz w:val="22"/>
        </w:rPr>
      </w:pPr>
      <w:r w:rsidRPr="008E4EF2">
        <w:rPr>
          <w:rFonts w:asciiTheme="minorHAnsi" w:hAnsiTheme="minorHAnsi"/>
          <w:b/>
          <w:bCs/>
          <w:sz w:val="22"/>
        </w:rPr>
        <w:t>If there is more than one over-income household in the property</w:t>
      </w:r>
      <w:r w:rsidRPr="008E4EF2">
        <w:rPr>
          <w:rFonts w:asciiTheme="minorHAnsi" w:hAnsiTheme="minorHAnsi"/>
          <w:sz w:val="22"/>
        </w:rPr>
        <w:t xml:space="preserve"> and both a Low HOME unit and High HOME unit are needed to restore unit mix compliance, the owner should restore compliance with the Low HOME unit first.</w:t>
      </w:r>
    </w:p>
    <w:p w:rsidR="0098386F" w:rsidRDefault="0098386F" w:rsidP="00BA28C4">
      <w:pPr>
        <w:pStyle w:val="SFHeading2"/>
        <w:rPr>
          <w:rFonts w:asciiTheme="minorHAnsi" w:hAnsiTheme="minorHAnsi"/>
          <w:szCs w:val="24"/>
        </w:rPr>
      </w:pPr>
    </w:p>
    <w:p w:rsidR="004711A8" w:rsidRDefault="004711A8" w:rsidP="008E4EF2">
      <w:pPr>
        <w:pStyle w:val="SFHeading30"/>
        <w:rPr>
          <w:u w:val="single"/>
        </w:rPr>
      </w:pPr>
    </w:p>
    <w:p w:rsidR="004711A8" w:rsidRDefault="004711A8" w:rsidP="008E4EF2">
      <w:pPr>
        <w:pStyle w:val="SFHeading30"/>
        <w:rPr>
          <w:u w:val="single"/>
        </w:rPr>
      </w:pPr>
    </w:p>
    <w:p w:rsidR="00E73260" w:rsidRPr="00AD7EC4" w:rsidRDefault="00E73260" w:rsidP="008E4EF2">
      <w:pPr>
        <w:pStyle w:val="SFHeading30"/>
      </w:pPr>
      <w:r w:rsidRPr="00AD7EC4">
        <w:lastRenderedPageBreak/>
        <w:t>NHTF</w:t>
      </w:r>
      <w:r w:rsidR="00677416" w:rsidRPr="00AD7EC4">
        <w:t xml:space="preserve"> Only</w:t>
      </w:r>
    </w:p>
    <w:p w:rsidR="00E73260" w:rsidRPr="00AD7EC4" w:rsidRDefault="00E73260" w:rsidP="00E73260">
      <w:pPr>
        <w:pStyle w:val="SFNormal0"/>
        <w:rPr>
          <w:rFonts w:asciiTheme="minorHAnsi" w:hAnsiTheme="minorHAnsi"/>
          <w:sz w:val="22"/>
        </w:rPr>
      </w:pPr>
      <w:r w:rsidRPr="00AD7EC4">
        <w:rPr>
          <w:rFonts w:asciiTheme="minorHAnsi" w:hAnsiTheme="minorHAnsi"/>
          <w:sz w:val="22"/>
        </w:rPr>
        <w:t xml:space="preserve">Properties with </w:t>
      </w:r>
      <w:r w:rsidRPr="00AD7EC4">
        <w:rPr>
          <w:rFonts w:asciiTheme="minorHAnsi" w:hAnsiTheme="minorHAnsi"/>
          <w:b/>
          <w:bCs/>
          <w:sz w:val="22"/>
        </w:rPr>
        <w:t xml:space="preserve">fixed NHTF-assisted units </w:t>
      </w:r>
      <w:r w:rsidRPr="00AD7EC4">
        <w:rPr>
          <w:rFonts w:asciiTheme="minorHAnsi" w:hAnsiTheme="minorHAnsi"/>
          <w:sz w:val="22"/>
        </w:rPr>
        <w:t xml:space="preserve">have specific units that are designated as </w:t>
      </w:r>
      <w:r w:rsidR="00AC0146" w:rsidRPr="00AD7EC4">
        <w:rPr>
          <w:rFonts w:asciiTheme="minorHAnsi" w:hAnsiTheme="minorHAnsi"/>
          <w:sz w:val="22"/>
        </w:rPr>
        <w:t>NHTF</w:t>
      </w:r>
      <w:r w:rsidRPr="00AD7EC4">
        <w:rPr>
          <w:rFonts w:asciiTheme="minorHAnsi" w:hAnsiTheme="minorHAnsi"/>
          <w:sz w:val="22"/>
        </w:rPr>
        <w:t>-assisted for the duration of the effective period. Owners must maintain these specific units as the NHTF-assisted units. When an owner conducts the annual income recertification and finds that a household is over-income, the unit will continue to qualify until the household vacates, at which time the unit must be rented to a NHTF-qualified household.</w:t>
      </w:r>
    </w:p>
    <w:p w:rsidR="00E73260" w:rsidRPr="00AD7EC4" w:rsidRDefault="00E73260" w:rsidP="0056618E">
      <w:pPr>
        <w:pStyle w:val="SFNormal0"/>
      </w:pPr>
    </w:p>
    <w:p w:rsidR="00E73260" w:rsidRPr="00AD7EC4" w:rsidRDefault="0088566C" w:rsidP="00BA28C4">
      <w:pPr>
        <w:pStyle w:val="SFHeading2"/>
      </w:pPr>
      <w:bookmarkStart w:id="46" w:name="_Toc437265845"/>
      <w:bookmarkStart w:id="47" w:name="_Toc531158887"/>
      <w:r w:rsidRPr="00AD7EC4">
        <w:t>2.02</w:t>
      </w:r>
      <w:r w:rsidRPr="00AD7EC4">
        <w:tab/>
      </w:r>
      <w:r w:rsidRPr="00AD7EC4">
        <w:tab/>
        <w:t>Floating Units</w:t>
      </w:r>
      <w:bookmarkEnd w:id="46"/>
      <w:bookmarkEnd w:id="47"/>
      <w:r w:rsidR="00605676" w:rsidRPr="00AD7EC4">
        <w:t xml:space="preserve"> </w:t>
      </w:r>
    </w:p>
    <w:p w:rsidR="0088566C" w:rsidRPr="00AD7EC4" w:rsidRDefault="00605676" w:rsidP="008E4EF2">
      <w:pPr>
        <w:pStyle w:val="SFHeading30"/>
      </w:pPr>
      <w:r w:rsidRPr="00AD7EC4">
        <w:t xml:space="preserve">HOME </w:t>
      </w:r>
      <w:r w:rsidR="00677416" w:rsidRPr="00AD7EC4">
        <w:t>O</w:t>
      </w:r>
      <w:r w:rsidRPr="00AD7EC4">
        <w:t>nly</w:t>
      </w:r>
    </w:p>
    <w:bookmarkEnd w:id="24"/>
    <w:p w:rsidR="0088566C" w:rsidRPr="008E4EF2" w:rsidRDefault="0088566C" w:rsidP="00BA28C4">
      <w:pPr>
        <w:pStyle w:val="SFNormal0"/>
        <w:rPr>
          <w:rFonts w:asciiTheme="minorHAnsi" w:hAnsiTheme="minorHAnsi"/>
          <w:sz w:val="22"/>
        </w:rPr>
      </w:pPr>
      <w:r w:rsidRPr="00AD7EC4">
        <w:rPr>
          <w:rFonts w:asciiTheme="minorHAnsi" w:hAnsiTheme="minorHAnsi"/>
          <w:sz w:val="22"/>
        </w:rPr>
        <w:t xml:space="preserve">Properties with </w:t>
      </w:r>
      <w:r w:rsidRPr="00AD7EC4">
        <w:rPr>
          <w:rFonts w:asciiTheme="minorHAnsi" w:hAnsiTheme="minorHAnsi"/>
          <w:b/>
          <w:bCs/>
          <w:sz w:val="22"/>
        </w:rPr>
        <w:t xml:space="preserve">floating HOME-assisted units </w:t>
      </w:r>
      <w:r w:rsidRPr="00AD7EC4">
        <w:rPr>
          <w:rFonts w:asciiTheme="minorHAnsi" w:hAnsiTheme="minorHAnsi"/>
          <w:sz w:val="22"/>
        </w:rPr>
        <w:t>do not have specific units that are designated for the</w:t>
      </w:r>
      <w:r w:rsidRPr="008E4EF2">
        <w:rPr>
          <w:rFonts w:asciiTheme="minorHAnsi" w:hAnsiTheme="minorHAnsi"/>
          <w:sz w:val="22"/>
        </w:rPr>
        <w:t xml:space="preserve"> duration of the effective period. Instead, the total number of HOME-assisted and non-assisted units that are designated at the time of project commitment must stay the same throughout the effective period. The specific units that carry the HOME-assisted designations may change, or float, among comparable assisted and non-assisted units during this time. In a property with floating HOME units, unit mix is maintained by changing the unit designations when the next comparable unit becomes available. For example, if a property has an over-income tenant in a HOME-assisted unit, when the next non-assisted comparable unit becomes available, it is designated as HOME-assisted and rented to an income-eligible tenant. The unit occupied by the over-income tenant is re-designated as a non-assisted unit.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Maintaining the required number of comparable HOME-assisted units, as well as High HOME Rent units and Low HOME Rent units, for properties with five or more HOME-assisted units, is called complying with the </w:t>
      </w:r>
      <w:r w:rsidRPr="008E4EF2">
        <w:rPr>
          <w:rFonts w:asciiTheme="minorHAnsi" w:hAnsiTheme="minorHAnsi"/>
          <w:b/>
          <w:bCs/>
          <w:sz w:val="22"/>
        </w:rPr>
        <w:t>unit mix requirements</w:t>
      </w:r>
      <w:r w:rsidRPr="008E4EF2">
        <w:rPr>
          <w:rFonts w:asciiTheme="minorHAnsi" w:hAnsiTheme="minorHAnsi"/>
          <w:sz w:val="22"/>
        </w:rPr>
        <w:t xml:space="preserv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When recertifying a tenant’s income, an owner</w:t>
      </w:r>
      <w:r w:rsidR="001E3251">
        <w:rPr>
          <w:rFonts w:asciiTheme="minorHAnsi" w:hAnsiTheme="minorHAnsi"/>
          <w:sz w:val="22"/>
        </w:rPr>
        <w:t xml:space="preserve"> </w:t>
      </w:r>
      <w:r w:rsidRPr="008E4EF2">
        <w:rPr>
          <w:rFonts w:asciiTheme="minorHAnsi" w:hAnsiTheme="minorHAnsi"/>
          <w:sz w:val="22"/>
        </w:rPr>
        <w:t>may find that the tenant’s income has increased. A tenant is considered “</w:t>
      </w:r>
      <w:r w:rsidRPr="008E4EF2">
        <w:rPr>
          <w:rFonts w:asciiTheme="minorHAnsi" w:hAnsiTheme="minorHAnsi"/>
          <w:b/>
          <w:bCs/>
          <w:sz w:val="22"/>
        </w:rPr>
        <w:t>over-income</w:t>
      </w:r>
      <w:r w:rsidRPr="008E4EF2">
        <w:rPr>
          <w:rFonts w:asciiTheme="minorHAnsi" w:hAnsiTheme="minorHAnsi"/>
          <w:sz w:val="22"/>
        </w:rPr>
        <w:t xml:space="preserve">” when: </w:t>
      </w:r>
    </w:p>
    <w:p w:rsidR="0088566C" w:rsidRPr="008E4EF2" w:rsidRDefault="0088566C" w:rsidP="00BA28C4">
      <w:pPr>
        <w:pStyle w:val="SFNormal0"/>
        <w:numPr>
          <w:ilvl w:val="0"/>
          <w:numId w:val="17"/>
        </w:numPr>
        <w:spacing w:before="120"/>
        <w:rPr>
          <w:rFonts w:asciiTheme="minorHAnsi" w:hAnsiTheme="minorHAnsi"/>
          <w:sz w:val="22"/>
        </w:rPr>
      </w:pPr>
      <w:r w:rsidRPr="008E4EF2">
        <w:rPr>
          <w:rFonts w:asciiTheme="minorHAnsi" w:hAnsiTheme="minorHAnsi"/>
          <w:sz w:val="22"/>
        </w:rPr>
        <w:t xml:space="preserve">The tenant occupies a HOME-assisted unit and the household income increases over the current HOME low-income limit for that family size, or </w:t>
      </w:r>
    </w:p>
    <w:p w:rsidR="0088566C" w:rsidRPr="008E4EF2" w:rsidRDefault="0088566C" w:rsidP="00BA28C4">
      <w:pPr>
        <w:pStyle w:val="SFNormal0"/>
        <w:numPr>
          <w:ilvl w:val="0"/>
          <w:numId w:val="17"/>
        </w:numPr>
        <w:spacing w:before="120"/>
        <w:rPr>
          <w:rFonts w:asciiTheme="minorHAnsi" w:hAnsiTheme="minorHAnsi"/>
          <w:sz w:val="22"/>
        </w:rPr>
      </w:pPr>
      <w:r w:rsidRPr="008E4EF2">
        <w:rPr>
          <w:rFonts w:asciiTheme="minorHAnsi" w:hAnsiTheme="minorHAnsi"/>
          <w:sz w:val="22"/>
        </w:rPr>
        <w:t>The tenant occupies a Low HOME Rent unit, and the household’s income increases above the current very low-income limit, but is still below the low-income limit</w:t>
      </w:r>
      <w:r w:rsidR="00216B1B">
        <w:rPr>
          <w:rFonts w:asciiTheme="minorHAnsi" w:hAnsiTheme="minorHAnsi"/>
          <w:sz w:val="22"/>
        </w:rPr>
        <w:t>.</w:t>
      </w:r>
    </w:p>
    <w:p w:rsidR="0088566C" w:rsidRPr="008E4EF2" w:rsidRDefault="0088566C" w:rsidP="00BA28C4">
      <w:pPr>
        <w:pStyle w:val="SFNormal0"/>
        <w:numPr>
          <w:ilvl w:val="0"/>
          <w:numId w:val="17"/>
        </w:numPr>
        <w:spacing w:before="120"/>
        <w:rPr>
          <w:rFonts w:asciiTheme="minorHAnsi" w:hAnsiTheme="minorHAnsi"/>
          <w:sz w:val="22"/>
        </w:rPr>
      </w:pPr>
      <w:r w:rsidRPr="008E4EF2">
        <w:rPr>
          <w:rFonts w:asciiTheme="minorHAnsi" w:hAnsiTheme="minorHAnsi"/>
          <w:sz w:val="22"/>
        </w:rPr>
        <w:t xml:space="preserve">In HOME-assisted units that are also </w:t>
      </w:r>
      <w:r w:rsidR="001A4D98" w:rsidRPr="008E4EF2">
        <w:rPr>
          <w:rFonts w:asciiTheme="minorHAnsi" w:hAnsiTheme="minorHAnsi"/>
          <w:sz w:val="22"/>
        </w:rPr>
        <w:t xml:space="preserve">LIHTC </w:t>
      </w:r>
      <w:r w:rsidRPr="008E4EF2">
        <w:rPr>
          <w:rFonts w:asciiTheme="minorHAnsi" w:hAnsiTheme="minorHAnsi"/>
          <w:sz w:val="22"/>
        </w:rPr>
        <w:t xml:space="preserve">units, a tenant household is considered “over-income” when its income increases to 140 percent or more of the qualifying tax credit income for that unit.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When a tenant is over-income, the unit that the tenant occupies is considered </w:t>
      </w:r>
      <w:r w:rsidRPr="008E4EF2">
        <w:rPr>
          <w:rFonts w:asciiTheme="minorHAnsi" w:hAnsiTheme="minorHAnsi"/>
          <w:b/>
          <w:bCs/>
          <w:sz w:val="22"/>
        </w:rPr>
        <w:t xml:space="preserve">temporarily out of compliance </w:t>
      </w:r>
      <w:r w:rsidRPr="008E4EF2">
        <w:rPr>
          <w:rFonts w:asciiTheme="minorHAnsi" w:hAnsiTheme="minorHAnsi"/>
          <w:sz w:val="22"/>
        </w:rPr>
        <w:t xml:space="preserve">with HOME’s occupancy and unit mix requirements. Temporary noncompliance due to an increase in an existing tenant’s income is permissible as long as the owner takes specific steps to restore the required unit mix in the property. The rents of the over-income tenants can be adjusted.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When re</w:t>
      </w:r>
      <w:r w:rsidR="001B2FFF" w:rsidRPr="008E4EF2">
        <w:rPr>
          <w:rFonts w:asciiTheme="minorHAnsi" w:hAnsiTheme="minorHAnsi"/>
          <w:sz w:val="22"/>
        </w:rPr>
        <w:t>-</w:t>
      </w:r>
      <w:r w:rsidRPr="008E4EF2">
        <w:rPr>
          <w:rFonts w:asciiTheme="minorHAnsi" w:hAnsiTheme="minorHAnsi"/>
          <w:sz w:val="22"/>
        </w:rPr>
        <w:t>designating units in a property with floating HOME-assisted units, owners</w:t>
      </w:r>
      <w:r w:rsidR="001E3251">
        <w:rPr>
          <w:rFonts w:asciiTheme="minorHAnsi" w:hAnsiTheme="minorHAnsi"/>
          <w:sz w:val="22"/>
        </w:rPr>
        <w:t xml:space="preserve"> </w:t>
      </w:r>
      <w:r w:rsidRPr="008E4EF2">
        <w:rPr>
          <w:rFonts w:asciiTheme="minorHAnsi" w:hAnsiTheme="minorHAnsi"/>
          <w:sz w:val="22"/>
        </w:rPr>
        <w:t xml:space="preserve"> can choose to substitute a unit that is </w:t>
      </w:r>
      <w:r w:rsidR="004E6BF2" w:rsidRPr="008E4EF2">
        <w:rPr>
          <w:rFonts w:asciiTheme="minorHAnsi" w:hAnsiTheme="minorHAnsi"/>
          <w:sz w:val="22"/>
        </w:rPr>
        <w:t xml:space="preserve">comparable to </w:t>
      </w:r>
      <w:r w:rsidRPr="008E4EF2">
        <w:rPr>
          <w:rFonts w:asciiTheme="minorHAnsi" w:hAnsiTheme="minorHAnsi"/>
          <w:sz w:val="22"/>
        </w:rPr>
        <w:t xml:space="preserve">or </w:t>
      </w:r>
      <w:r w:rsidR="004E6BF2" w:rsidRPr="008E4EF2">
        <w:rPr>
          <w:rFonts w:asciiTheme="minorHAnsi" w:hAnsiTheme="minorHAnsi"/>
          <w:sz w:val="22"/>
        </w:rPr>
        <w:t>larger</w:t>
      </w:r>
      <w:r w:rsidRPr="008E4EF2">
        <w:rPr>
          <w:rFonts w:asciiTheme="minorHAnsi" w:hAnsiTheme="minorHAnsi"/>
          <w:sz w:val="22"/>
        </w:rPr>
        <w:t xml:space="preserve"> than the original HOME-assisted unit, but generally cannot substitute one that is </w:t>
      </w:r>
      <w:r w:rsidR="004E6BF2" w:rsidRPr="008E4EF2">
        <w:rPr>
          <w:rFonts w:asciiTheme="minorHAnsi" w:hAnsiTheme="minorHAnsi"/>
          <w:sz w:val="22"/>
        </w:rPr>
        <w:t xml:space="preserve">smaller. </w:t>
      </w:r>
      <w:r w:rsidRPr="008E4EF2">
        <w:rPr>
          <w:rFonts w:asciiTheme="minorHAnsi" w:hAnsiTheme="minorHAnsi"/>
          <w:sz w:val="22"/>
        </w:rPr>
        <w:t xml:space="preserve">A </w:t>
      </w:r>
      <w:r w:rsidR="004E6BF2" w:rsidRPr="008E4EF2">
        <w:rPr>
          <w:rFonts w:asciiTheme="minorHAnsi" w:hAnsiTheme="minorHAnsi"/>
          <w:sz w:val="22"/>
        </w:rPr>
        <w:t xml:space="preserve">smaller </w:t>
      </w:r>
      <w:r w:rsidRPr="008E4EF2">
        <w:rPr>
          <w:rFonts w:asciiTheme="minorHAnsi" w:hAnsiTheme="minorHAnsi"/>
          <w:sz w:val="22"/>
        </w:rPr>
        <w:t xml:space="preserve">unit can be substituted only when doing so preserves the original unit mix. A </w:t>
      </w:r>
      <w:r w:rsidR="004E6BF2" w:rsidRPr="008E4EF2">
        <w:rPr>
          <w:rFonts w:asciiTheme="minorHAnsi" w:hAnsiTheme="minorHAnsi"/>
          <w:sz w:val="22"/>
        </w:rPr>
        <w:t xml:space="preserve">larger </w:t>
      </w:r>
      <w:r w:rsidRPr="008E4EF2">
        <w:rPr>
          <w:rFonts w:asciiTheme="minorHAnsi" w:hAnsiTheme="minorHAnsi"/>
          <w:sz w:val="22"/>
        </w:rPr>
        <w:t>unit is one that might be considered more preferable because of larger size, additional bedrooms or amenities. The goal is to maintain the same number and type of HOME-assisted units as were originally designated</w:t>
      </w:r>
      <w:r w:rsidR="006D5D31">
        <w:rPr>
          <w:rFonts w:asciiTheme="minorHAnsi" w:hAnsiTheme="minorHAnsi"/>
          <w:sz w:val="22"/>
        </w:rPr>
        <w:t>;</w:t>
      </w:r>
      <w:r w:rsidR="006D5D31" w:rsidRPr="008E4EF2">
        <w:rPr>
          <w:rFonts w:asciiTheme="minorHAnsi" w:hAnsiTheme="minorHAnsi"/>
          <w:sz w:val="22"/>
        </w:rPr>
        <w:t xml:space="preserve"> </w:t>
      </w:r>
      <w:r w:rsidR="006D5D31">
        <w:rPr>
          <w:rFonts w:asciiTheme="minorHAnsi" w:hAnsiTheme="minorHAnsi"/>
          <w:sz w:val="22"/>
        </w:rPr>
        <w:t>t</w:t>
      </w:r>
      <w:r w:rsidR="006D5D31" w:rsidRPr="008E4EF2">
        <w:rPr>
          <w:rFonts w:asciiTheme="minorHAnsi" w:hAnsiTheme="minorHAnsi"/>
          <w:sz w:val="22"/>
        </w:rPr>
        <w:t>herefore</w:t>
      </w:r>
      <w:r w:rsidRPr="008E4EF2">
        <w:rPr>
          <w:rFonts w:asciiTheme="minorHAnsi" w:hAnsiTheme="minorHAnsi"/>
          <w:sz w:val="22"/>
        </w:rPr>
        <w:t xml:space="preserve">, if an owner </w:t>
      </w:r>
      <w:r w:rsidR="004E6BF2" w:rsidRPr="008E4EF2">
        <w:rPr>
          <w:rFonts w:asciiTheme="minorHAnsi" w:hAnsiTheme="minorHAnsi"/>
          <w:sz w:val="22"/>
        </w:rPr>
        <w:t>substitutes a larger unit</w:t>
      </w:r>
      <w:r w:rsidRPr="008E4EF2">
        <w:rPr>
          <w:rFonts w:asciiTheme="minorHAnsi" w:hAnsiTheme="minorHAnsi"/>
          <w:sz w:val="22"/>
        </w:rPr>
        <w:t xml:space="preserve"> it can later substitute an available unit that is </w:t>
      </w:r>
      <w:r w:rsidR="004E6BF2" w:rsidRPr="008E4EF2">
        <w:rPr>
          <w:rFonts w:asciiTheme="minorHAnsi" w:hAnsiTheme="minorHAnsi"/>
          <w:sz w:val="22"/>
        </w:rPr>
        <w:t>smaller</w:t>
      </w:r>
      <w:r w:rsidR="00FF43CD" w:rsidRPr="008E4EF2">
        <w:rPr>
          <w:rFonts w:asciiTheme="minorHAnsi" w:hAnsiTheme="minorHAnsi"/>
          <w:sz w:val="22"/>
        </w:rPr>
        <w:t>, when applicable,</w:t>
      </w:r>
      <w:r w:rsidRPr="008E4EF2">
        <w:rPr>
          <w:rFonts w:asciiTheme="minorHAnsi" w:hAnsiTheme="minorHAnsi"/>
          <w:sz w:val="22"/>
        </w:rPr>
        <w:t xml:space="preserve"> in order to restore the original unit mix. </w:t>
      </w:r>
    </w:p>
    <w:p w:rsidR="0088566C" w:rsidRPr="008E4EF2" w:rsidRDefault="0088566C" w:rsidP="00BA28C4">
      <w:pPr>
        <w:pStyle w:val="SFNormal0"/>
        <w:rPr>
          <w:rFonts w:asciiTheme="minorHAnsi" w:hAnsiTheme="minorHAnsi"/>
          <w:b/>
          <w:sz w:val="22"/>
        </w:rPr>
      </w:pPr>
      <w:r w:rsidRPr="008E4EF2">
        <w:rPr>
          <w:rFonts w:asciiTheme="minorHAnsi" w:hAnsiTheme="minorHAnsi"/>
          <w:b/>
          <w:sz w:val="22"/>
        </w:rPr>
        <w:lastRenderedPageBreak/>
        <w:t>If an over-income household occupies a floating High HOME unit</w:t>
      </w:r>
      <w:r w:rsidR="00FC3264">
        <w:rPr>
          <w:rFonts w:asciiTheme="minorHAnsi" w:hAnsiTheme="minorHAnsi"/>
          <w:b/>
          <w:sz w:val="22"/>
        </w:rPr>
        <w:t>,</w:t>
      </w:r>
      <w:r w:rsidR="00FC3264" w:rsidRPr="008E4EF2">
        <w:rPr>
          <w:rFonts w:asciiTheme="minorHAnsi" w:hAnsiTheme="minorHAnsi"/>
          <w:b/>
          <w:sz w:val="22"/>
        </w:rPr>
        <w:t xml:space="preserve"> </w:t>
      </w:r>
      <w:r w:rsidR="00FC3264">
        <w:rPr>
          <w:rFonts w:asciiTheme="minorHAnsi" w:hAnsiTheme="minorHAnsi" w:cs="Garamond"/>
          <w:color w:val="000000"/>
          <w:sz w:val="22"/>
        </w:rPr>
        <w:t>t</w:t>
      </w:r>
      <w:r w:rsidR="00FC3264" w:rsidRPr="008E4EF2">
        <w:rPr>
          <w:rFonts w:asciiTheme="minorHAnsi" w:hAnsiTheme="minorHAnsi" w:cs="Garamond"/>
          <w:color w:val="000000"/>
          <w:sz w:val="22"/>
        </w:rPr>
        <w:t xml:space="preserve">he </w:t>
      </w:r>
      <w:r w:rsidRPr="008E4EF2">
        <w:rPr>
          <w:rFonts w:asciiTheme="minorHAnsi" w:hAnsiTheme="minorHAnsi" w:cs="Garamond"/>
          <w:color w:val="000000"/>
          <w:sz w:val="22"/>
        </w:rPr>
        <w:t>owner must adjust the rent of the over-income household so that it pays 30 percent of its monthly adjusted income as rent. The rent adjustment must be made as soon as the lease permits and in accordance with the terms of the lease. Note</w:t>
      </w:r>
      <w:r w:rsidR="0015651D">
        <w:rPr>
          <w:rFonts w:asciiTheme="minorHAnsi" w:hAnsiTheme="minorHAnsi" w:cs="Garamond"/>
          <w:color w:val="000000"/>
          <w:sz w:val="22"/>
        </w:rPr>
        <w:t xml:space="preserve"> that</w:t>
      </w:r>
      <w:r w:rsidRPr="008E4EF2">
        <w:rPr>
          <w:rFonts w:asciiTheme="minorHAnsi" w:hAnsiTheme="minorHAnsi" w:cs="Garamond"/>
          <w:color w:val="000000"/>
          <w:sz w:val="22"/>
        </w:rPr>
        <w:t>, unlike the rule for properties with fixed HOME-assisted units, in a property with floating HOME units</w:t>
      </w:r>
      <w:r w:rsidR="0015651D">
        <w:rPr>
          <w:rFonts w:asciiTheme="minorHAnsi" w:hAnsiTheme="minorHAnsi" w:cs="Garamond"/>
          <w:color w:val="000000"/>
          <w:sz w:val="22"/>
        </w:rPr>
        <w:t>,</w:t>
      </w:r>
      <w:r w:rsidRPr="008E4EF2">
        <w:rPr>
          <w:rFonts w:asciiTheme="minorHAnsi" w:hAnsiTheme="minorHAnsi" w:cs="Garamond"/>
          <w:color w:val="000000"/>
          <w:sz w:val="22"/>
        </w:rPr>
        <w:t xml:space="preserve"> a household is not required to pay more than the market rent for a comparable, unassisted unit in the neighborhood. </w:t>
      </w:r>
    </w:p>
    <w:p w:rsidR="0088566C" w:rsidRPr="008E4EF2" w:rsidRDefault="0088566C" w:rsidP="00BA28C4">
      <w:pPr>
        <w:pStyle w:val="SFNormal0"/>
        <w:ind w:left="720"/>
        <w:rPr>
          <w:rFonts w:asciiTheme="minorHAnsi" w:hAnsiTheme="minorHAnsi"/>
          <w:b/>
          <w:sz w:val="22"/>
        </w:rPr>
      </w:pPr>
    </w:p>
    <w:p w:rsidR="0088566C" w:rsidRPr="008E4EF2" w:rsidRDefault="0088566C" w:rsidP="00BA28C4">
      <w:pPr>
        <w:pStyle w:val="SFNormal0"/>
        <w:rPr>
          <w:rFonts w:asciiTheme="minorHAnsi" w:hAnsiTheme="minorHAnsi"/>
          <w:b/>
          <w:sz w:val="22"/>
        </w:rPr>
      </w:pPr>
      <w:r w:rsidRPr="008E4EF2">
        <w:rPr>
          <w:rFonts w:asciiTheme="minorHAnsi" w:hAnsiTheme="minorHAnsi" w:cs="Garamond"/>
          <w:color w:val="000000"/>
          <w:sz w:val="22"/>
        </w:rPr>
        <w:t xml:space="preserve">The next vacant, comparable, non-assisted unit must be designated as a High HOME unit. A comparable unit is one that is equal or greater in terms of size, number of bedrooms, and amenities. The owner may not replace the unit with one that is </w:t>
      </w:r>
      <w:r w:rsidR="00FF43CD" w:rsidRPr="008E4EF2">
        <w:rPr>
          <w:rFonts w:asciiTheme="minorHAnsi" w:hAnsiTheme="minorHAnsi" w:cs="Garamond"/>
          <w:color w:val="000000"/>
          <w:sz w:val="22"/>
        </w:rPr>
        <w:t>smaller</w:t>
      </w:r>
      <w:r w:rsidRPr="008E4EF2">
        <w:rPr>
          <w:rFonts w:asciiTheme="minorHAnsi" w:hAnsiTheme="minorHAnsi" w:cs="Garamond"/>
          <w:color w:val="000000"/>
          <w:sz w:val="22"/>
        </w:rPr>
        <w:t>, unless doing so preserves the original unit mix. The newly designated High HOME unit must be rented to a household whose income does not exceed the low-income limit, at a rent that does not exceed the High HOME Rent</w:t>
      </w:r>
      <w:r w:rsidR="00793551">
        <w:rPr>
          <w:rFonts w:asciiTheme="minorHAnsi" w:hAnsiTheme="minorHAnsi" w:cs="Garamond"/>
          <w:color w:val="000000"/>
          <w:sz w:val="22"/>
        </w:rPr>
        <w:t xml:space="preserve"> limit</w:t>
      </w:r>
      <w:r w:rsidRPr="008E4EF2">
        <w:rPr>
          <w:rFonts w:asciiTheme="minorHAnsi" w:hAnsiTheme="minorHAnsi" w:cs="Garamond"/>
          <w:color w:val="000000"/>
          <w:sz w:val="22"/>
        </w:rPr>
        <w:t xml:space="preserve">. </w:t>
      </w:r>
    </w:p>
    <w:p w:rsidR="0088566C" w:rsidRPr="008E4EF2" w:rsidRDefault="0088566C" w:rsidP="00BA28C4">
      <w:pPr>
        <w:pStyle w:val="SFNormal0"/>
        <w:ind w:left="720"/>
        <w:rPr>
          <w:rFonts w:asciiTheme="minorHAnsi" w:hAnsiTheme="minorHAnsi"/>
          <w:b/>
          <w:sz w:val="22"/>
        </w:rPr>
      </w:pPr>
    </w:p>
    <w:p w:rsidR="0088566C" w:rsidRPr="008E4EF2" w:rsidRDefault="0088566C" w:rsidP="00BA28C4">
      <w:pPr>
        <w:pStyle w:val="SFNormal0"/>
        <w:rPr>
          <w:rFonts w:asciiTheme="minorHAnsi" w:hAnsiTheme="minorHAnsi"/>
          <w:b/>
          <w:sz w:val="22"/>
        </w:rPr>
      </w:pPr>
      <w:r w:rsidRPr="008E4EF2">
        <w:rPr>
          <w:rFonts w:asciiTheme="minorHAnsi" w:hAnsiTheme="minorHAnsi" w:cs="Garamond"/>
          <w:color w:val="000000"/>
          <w:sz w:val="22"/>
        </w:rPr>
        <w:t>Once a comparable non-assisted unit is designated the new High HOME Rent unit, the unit with the over-income household is re</w:t>
      </w:r>
      <w:r w:rsidR="00605676" w:rsidRPr="008E4EF2">
        <w:rPr>
          <w:rFonts w:asciiTheme="minorHAnsi" w:hAnsiTheme="minorHAnsi" w:cs="Garamond"/>
          <w:color w:val="000000"/>
          <w:sz w:val="22"/>
        </w:rPr>
        <w:t>-</w:t>
      </w:r>
      <w:r w:rsidRPr="008E4EF2">
        <w:rPr>
          <w:rFonts w:asciiTheme="minorHAnsi" w:hAnsiTheme="minorHAnsi" w:cs="Garamond"/>
          <w:color w:val="000000"/>
          <w:sz w:val="22"/>
        </w:rPr>
        <w:t xml:space="preserve">designated as a non-assisted unit. At this point, the owner may adjust the household’s rent without regard to the HOME rent requirements (although requirements from other funding sources may still apply). Rent increases are subject to the terms of the lease.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cs="Garamond"/>
          <w:color w:val="000000"/>
          <w:sz w:val="22"/>
        </w:rPr>
      </w:pPr>
      <w:r w:rsidRPr="008E4EF2">
        <w:rPr>
          <w:rFonts w:asciiTheme="minorHAnsi" w:hAnsiTheme="minorHAnsi"/>
          <w:b/>
          <w:sz w:val="22"/>
        </w:rPr>
        <w:t>If a tenant is low-income, but is not very low-income, and occupies a floating Low HOME unit</w:t>
      </w:r>
      <w:r w:rsidR="00FC3264">
        <w:rPr>
          <w:rFonts w:asciiTheme="minorHAnsi" w:hAnsiTheme="minorHAnsi"/>
          <w:b/>
          <w:sz w:val="22"/>
        </w:rPr>
        <w:t>,</w:t>
      </w:r>
      <w:r w:rsidR="00FC3264" w:rsidRPr="008E4EF2">
        <w:rPr>
          <w:rFonts w:asciiTheme="minorHAnsi" w:hAnsiTheme="minorHAnsi"/>
          <w:b/>
          <w:sz w:val="22"/>
        </w:rPr>
        <w:t xml:space="preserve"> </w:t>
      </w:r>
      <w:r w:rsidR="00FC3264">
        <w:rPr>
          <w:rFonts w:asciiTheme="minorHAnsi" w:hAnsiTheme="minorHAnsi" w:cs="Garamond"/>
          <w:color w:val="000000"/>
          <w:sz w:val="22"/>
        </w:rPr>
        <w:t>t</w:t>
      </w:r>
      <w:r w:rsidR="00FC3264" w:rsidRPr="008E4EF2">
        <w:rPr>
          <w:rFonts w:asciiTheme="minorHAnsi" w:hAnsiTheme="minorHAnsi" w:cs="Garamond"/>
          <w:color w:val="000000"/>
          <w:sz w:val="22"/>
        </w:rPr>
        <w:t xml:space="preserve">he </w:t>
      </w:r>
      <w:r w:rsidRPr="008E4EF2">
        <w:rPr>
          <w:rFonts w:asciiTheme="minorHAnsi" w:hAnsiTheme="minorHAnsi" w:cs="Garamond"/>
          <w:color w:val="000000"/>
          <w:sz w:val="22"/>
        </w:rPr>
        <w:t xml:space="preserve">unit occupied by the over-income household keeps its designation as a Low HOME unit until a comparable unit can be substituted. The rent of the over-income household must not exceed the Low HOME rent limit while the unit is a Low HOME unit. </w:t>
      </w:r>
    </w:p>
    <w:p w:rsidR="0088566C" w:rsidRPr="008E4EF2" w:rsidRDefault="0088566C" w:rsidP="00BA28C4">
      <w:pPr>
        <w:pStyle w:val="SFNormal0"/>
        <w:rPr>
          <w:rFonts w:asciiTheme="minorHAnsi" w:hAnsiTheme="minorHAnsi" w:cs="Garamond"/>
          <w:color w:val="000000"/>
          <w:sz w:val="22"/>
        </w:rPr>
      </w:pPr>
    </w:p>
    <w:p w:rsidR="0088566C" w:rsidRPr="008E4EF2" w:rsidRDefault="0088566C" w:rsidP="00BA28C4">
      <w:pPr>
        <w:pStyle w:val="SFNormal0"/>
        <w:rPr>
          <w:rFonts w:asciiTheme="minorHAnsi" w:hAnsiTheme="minorHAnsi" w:cs="Garamond"/>
          <w:color w:val="000000"/>
          <w:sz w:val="22"/>
        </w:rPr>
      </w:pPr>
      <w:r w:rsidRPr="008E4EF2">
        <w:rPr>
          <w:rFonts w:asciiTheme="minorHAnsi" w:hAnsiTheme="minorHAnsi" w:cs="Garamond"/>
          <w:color w:val="000000"/>
          <w:sz w:val="22"/>
        </w:rPr>
        <w:t>When the next High HOME unit in the property is vacated, it must be re</w:t>
      </w:r>
      <w:r w:rsidR="001B2FFF" w:rsidRPr="008E4EF2">
        <w:rPr>
          <w:rFonts w:asciiTheme="minorHAnsi" w:hAnsiTheme="minorHAnsi" w:cs="Garamond"/>
          <w:color w:val="000000"/>
          <w:sz w:val="22"/>
        </w:rPr>
        <w:t>-</w:t>
      </w:r>
      <w:r w:rsidRPr="008E4EF2">
        <w:rPr>
          <w:rFonts w:asciiTheme="minorHAnsi" w:hAnsiTheme="minorHAnsi" w:cs="Garamond"/>
          <w:color w:val="000000"/>
          <w:sz w:val="22"/>
        </w:rPr>
        <w:t xml:space="preserve">designated as a Low HOME unit and rented to a household whose income does not exceed the very low-income limit, at a rent that does not exceed the Low HOME </w:t>
      </w:r>
      <w:r w:rsidR="00D24F31">
        <w:rPr>
          <w:rFonts w:asciiTheme="minorHAnsi" w:hAnsiTheme="minorHAnsi" w:cs="Garamond"/>
          <w:color w:val="000000"/>
          <w:sz w:val="22"/>
        </w:rPr>
        <w:t>R</w:t>
      </w:r>
      <w:r w:rsidR="00D24F31" w:rsidRPr="008E4EF2">
        <w:rPr>
          <w:rFonts w:asciiTheme="minorHAnsi" w:hAnsiTheme="minorHAnsi" w:cs="Garamond"/>
          <w:color w:val="000000"/>
          <w:sz w:val="22"/>
        </w:rPr>
        <w:t xml:space="preserve">ent </w:t>
      </w:r>
      <w:r w:rsidRPr="008E4EF2">
        <w:rPr>
          <w:rFonts w:asciiTheme="minorHAnsi" w:hAnsiTheme="minorHAnsi" w:cs="Garamond"/>
          <w:color w:val="000000"/>
          <w:sz w:val="22"/>
        </w:rPr>
        <w:t xml:space="preserve">limit. </w:t>
      </w:r>
    </w:p>
    <w:p w:rsidR="0088566C" w:rsidRPr="008E4EF2" w:rsidRDefault="0088566C" w:rsidP="00BA28C4">
      <w:pPr>
        <w:pStyle w:val="SFNormal0"/>
        <w:rPr>
          <w:rFonts w:asciiTheme="minorHAnsi" w:hAnsiTheme="minorHAnsi" w:cs="Garamond"/>
          <w:color w:val="000000"/>
          <w:sz w:val="22"/>
        </w:rPr>
      </w:pPr>
    </w:p>
    <w:p w:rsidR="0088566C" w:rsidRPr="008E4EF2" w:rsidRDefault="0088566C" w:rsidP="00BA28C4">
      <w:pPr>
        <w:pStyle w:val="SFNormal0"/>
        <w:rPr>
          <w:rFonts w:asciiTheme="minorHAnsi" w:hAnsiTheme="minorHAnsi" w:cs="Garamond"/>
          <w:color w:val="000000"/>
          <w:sz w:val="22"/>
        </w:rPr>
      </w:pPr>
      <w:r w:rsidRPr="008E4EF2">
        <w:rPr>
          <w:rFonts w:asciiTheme="minorHAnsi" w:hAnsiTheme="minorHAnsi" w:cs="Garamond"/>
          <w:color w:val="000000"/>
          <w:sz w:val="22"/>
        </w:rPr>
        <w:t>Once the new Low HOME unit is designated, the unit with the over-income household is re</w:t>
      </w:r>
      <w:r w:rsidR="001B2FFF" w:rsidRPr="008E4EF2">
        <w:rPr>
          <w:rFonts w:asciiTheme="minorHAnsi" w:hAnsiTheme="minorHAnsi" w:cs="Garamond"/>
          <w:color w:val="000000"/>
          <w:sz w:val="22"/>
        </w:rPr>
        <w:t>-</w:t>
      </w:r>
      <w:r w:rsidRPr="008E4EF2">
        <w:rPr>
          <w:rFonts w:asciiTheme="minorHAnsi" w:hAnsiTheme="minorHAnsi" w:cs="Garamond"/>
          <w:color w:val="000000"/>
          <w:sz w:val="22"/>
        </w:rPr>
        <w:t xml:space="preserve">designated as a High HOME unit. The household’s rent may be adjusted to no more than the High HOME </w:t>
      </w:r>
      <w:r w:rsidR="00D24F31">
        <w:rPr>
          <w:rFonts w:asciiTheme="minorHAnsi" w:hAnsiTheme="minorHAnsi" w:cs="Garamond"/>
          <w:color w:val="000000"/>
          <w:sz w:val="22"/>
        </w:rPr>
        <w:t>R</w:t>
      </w:r>
      <w:r w:rsidR="00D24F31" w:rsidRPr="008E4EF2">
        <w:rPr>
          <w:rFonts w:asciiTheme="minorHAnsi" w:hAnsiTheme="minorHAnsi" w:cs="Garamond"/>
          <w:color w:val="000000"/>
          <w:sz w:val="22"/>
        </w:rPr>
        <w:t xml:space="preserve">ent </w:t>
      </w:r>
      <w:r w:rsidRPr="008E4EF2">
        <w:rPr>
          <w:rFonts w:asciiTheme="minorHAnsi" w:hAnsiTheme="minorHAnsi" w:cs="Garamond"/>
          <w:color w:val="000000"/>
          <w:sz w:val="22"/>
        </w:rPr>
        <w:t xml:space="preserve">limit, subject to the terms of the lease.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b/>
          <w:sz w:val="22"/>
        </w:rPr>
        <w:t>If household’s income is above the low-income limit and it occupies a Low HOME unit</w:t>
      </w:r>
      <w:r w:rsidR="00FC3264">
        <w:rPr>
          <w:rFonts w:asciiTheme="minorHAnsi" w:hAnsiTheme="minorHAnsi"/>
          <w:b/>
          <w:sz w:val="22"/>
        </w:rPr>
        <w:t>,</w:t>
      </w:r>
      <w:r w:rsidR="00FC3264" w:rsidRPr="008E4EF2">
        <w:rPr>
          <w:rFonts w:asciiTheme="minorHAnsi" w:hAnsiTheme="minorHAnsi"/>
          <w:b/>
          <w:sz w:val="22"/>
        </w:rPr>
        <w:t xml:space="preserve"> </w:t>
      </w:r>
      <w:r w:rsidR="00FC3264">
        <w:rPr>
          <w:rFonts w:asciiTheme="minorHAnsi" w:hAnsiTheme="minorHAnsi"/>
          <w:sz w:val="22"/>
        </w:rPr>
        <w:t>t</w:t>
      </w:r>
      <w:r w:rsidR="00FC3264" w:rsidRPr="008E4EF2">
        <w:rPr>
          <w:rFonts w:asciiTheme="minorHAnsi" w:hAnsiTheme="minorHAnsi"/>
          <w:sz w:val="22"/>
        </w:rPr>
        <w:t xml:space="preserve">he </w:t>
      </w:r>
      <w:r w:rsidRPr="008E4EF2">
        <w:rPr>
          <w:rFonts w:asciiTheme="minorHAnsi" w:hAnsiTheme="minorHAnsi"/>
          <w:sz w:val="22"/>
        </w:rPr>
        <w:t xml:space="preserve">next vacant, comparable, non-assisted unit must be designated as a Low HOME unit and rented to a household whose income does not exceed the very low-income limit, at a rent that does not exceed the Low HOME </w:t>
      </w:r>
      <w:r w:rsidR="00D24F31">
        <w:rPr>
          <w:rFonts w:asciiTheme="minorHAnsi" w:hAnsiTheme="minorHAnsi"/>
          <w:sz w:val="22"/>
        </w:rPr>
        <w:t>R</w:t>
      </w:r>
      <w:r w:rsidR="00D24F31" w:rsidRPr="008E4EF2">
        <w:rPr>
          <w:rFonts w:asciiTheme="minorHAnsi" w:hAnsiTheme="minorHAnsi"/>
          <w:sz w:val="22"/>
        </w:rPr>
        <w:t xml:space="preserve">ent </w:t>
      </w:r>
      <w:r w:rsidRPr="008E4EF2">
        <w:rPr>
          <w:rFonts w:asciiTheme="minorHAnsi" w:hAnsiTheme="minorHAnsi"/>
          <w:sz w:val="22"/>
        </w:rPr>
        <w:t xml:space="preserve">limit. </w:t>
      </w:r>
    </w:p>
    <w:p w:rsidR="0088566C" w:rsidRPr="00932416" w:rsidRDefault="0088566C" w:rsidP="00BA28C4">
      <w:pPr>
        <w:pStyle w:val="SFNormal0"/>
        <w:rPr>
          <w:rFonts w:asciiTheme="minorHAnsi" w:hAnsiTheme="minorHAnsi"/>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Until a comparable Low HOME unit is designated, the unit that is occupied by the over-income household is considered a Low HOME unit that is temporarily out of compliance.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t xml:space="preserve">The rent of the over-income household in the original Low HOME unit must be adjusted as soon as the lease permits, and in accordance with the terms of the lease. </w:t>
      </w:r>
    </w:p>
    <w:p w:rsidR="0088566C" w:rsidRPr="008E4EF2" w:rsidRDefault="0088566C" w:rsidP="00BA28C4">
      <w:pPr>
        <w:pStyle w:val="SFNormal0"/>
        <w:numPr>
          <w:ilvl w:val="0"/>
          <w:numId w:val="18"/>
        </w:numPr>
        <w:spacing w:before="120"/>
        <w:rPr>
          <w:rFonts w:asciiTheme="minorHAnsi" w:hAnsiTheme="minorHAnsi"/>
          <w:sz w:val="22"/>
        </w:rPr>
      </w:pPr>
      <w:r w:rsidRPr="008E4EF2">
        <w:rPr>
          <w:rFonts w:asciiTheme="minorHAnsi" w:hAnsiTheme="minorHAnsi"/>
          <w:sz w:val="22"/>
        </w:rPr>
        <w:t xml:space="preserve">Until a comparable Low HOME unit is substituted, the over-income tenant must pay 30 percent of the household’s monthly adjusted income as rent. </w:t>
      </w:r>
    </w:p>
    <w:p w:rsidR="0088566C" w:rsidRPr="008E4EF2" w:rsidRDefault="0088566C" w:rsidP="00BA28C4">
      <w:pPr>
        <w:pStyle w:val="SFNormal0"/>
        <w:numPr>
          <w:ilvl w:val="0"/>
          <w:numId w:val="18"/>
        </w:numPr>
        <w:spacing w:before="120"/>
        <w:rPr>
          <w:rFonts w:asciiTheme="minorHAnsi" w:hAnsiTheme="minorHAnsi"/>
          <w:sz w:val="22"/>
        </w:rPr>
      </w:pPr>
      <w:r w:rsidRPr="008E4EF2">
        <w:rPr>
          <w:rFonts w:asciiTheme="minorHAnsi" w:hAnsiTheme="minorHAnsi"/>
          <w:sz w:val="22"/>
        </w:rPr>
        <w:t>After a comparable Low HOME unit is substituted, the unit with the over-income household is re</w:t>
      </w:r>
      <w:r w:rsidR="001B2FFF" w:rsidRPr="008E4EF2">
        <w:rPr>
          <w:rFonts w:asciiTheme="minorHAnsi" w:hAnsiTheme="minorHAnsi"/>
          <w:sz w:val="22"/>
        </w:rPr>
        <w:t>-</w:t>
      </w:r>
      <w:r w:rsidRPr="008E4EF2">
        <w:rPr>
          <w:rFonts w:asciiTheme="minorHAnsi" w:hAnsiTheme="minorHAnsi"/>
          <w:sz w:val="22"/>
        </w:rPr>
        <w:t xml:space="preserve">designated </w:t>
      </w:r>
      <w:r w:rsidR="00AD2B83">
        <w:rPr>
          <w:rFonts w:asciiTheme="minorHAnsi" w:hAnsiTheme="minorHAnsi"/>
          <w:sz w:val="22"/>
        </w:rPr>
        <w:t xml:space="preserve">as </w:t>
      </w:r>
      <w:r w:rsidRPr="008E4EF2">
        <w:rPr>
          <w:rFonts w:asciiTheme="minorHAnsi" w:hAnsiTheme="minorHAnsi"/>
          <w:sz w:val="22"/>
        </w:rPr>
        <w:t xml:space="preserve">a non-assisted unit. The owner may adjust the household’s rent without regard to the HOME restrictions. Rent increases are subject to the terms of the lease. </w:t>
      </w:r>
    </w:p>
    <w:p w:rsidR="0088566C" w:rsidRPr="008E4EF2" w:rsidRDefault="0088566C" w:rsidP="00BA28C4">
      <w:pPr>
        <w:pStyle w:val="SFNormal0"/>
        <w:rPr>
          <w:rFonts w:asciiTheme="minorHAnsi" w:hAnsiTheme="minorHAnsi"/>
          <w:sz w:val="22"/>
        </w:rPr>
      </w:pPr>
    </w:p>
    <w:p w:rsidR="0088566C" w:rsidRPr="008E4EF2" w:rsidRDefault="0088566C" w:rsidP="00BA28C4">
      <w:pPr>
        <w:pStyle w:val="SFNormal0"/>
        <w:rPr>
          <w:rFonts w:asciiTheme="minorHAnsi" w:hAnsiTheme="minorHAnsi"/>
          <w:sz w:val="22"/>
        </w:rPr>
      </w:pPr>
      <w:r w:rsidRPr="008E4EF2">
        <w:rPr>
          <w:rFonts w:asciiTheme="minorHAnsi" w:hAnsiTheme="minorHAnsi"/>
          <w:sz w:val="22"/>
        </w:rPr>
        <w:lastRenderedPageBreak/>
        <w:t xml:space="preserve">Note, a household in a floating HOME unit whose income exceeds the low-income limit is not required to pay more than the market rent for a comparable, unassisted unit in the neighborhood. </w:t>
      </w:r>
    </w:p>
    <w:p w:rsidR="0088566C" w:rsidRPr="008E4EF2" w:rsidRDefault="0088566C" w:rsidP="00BA28C4">
      <w:pPr>
        <w:pStyle w:val="SFNormal0"/>
        <w:rPr>
          <w:rFonts w:asciiTheme="minorHAnsi" w:hAnsiTheme="minorHAnsi"/>
          <w:sz w:val="22"/>
        </w:rPr>
      </w:pPr>
    </w:p>
    <w:p w:rsidR="006D2437" w:rsidRPr="008E4EF2" w:rsidRDefault="0088566C" w:rsidP="00BA28C4">
      <w:pPr>
        <w:pStyle w:val="SFNormal0"/>
        <w:rPr>
          <w:rFonts w:asciiTheme="minorHAnsi" w:hAnsiTheme="minorHAnsi"/>
          <w:sz w:val="22"/>
        </w:rPr>
      </w:pPr>
      <w:r w:rsidRPr="008E4EF2">
        <w:rPr>
          <w:rFonts w:asciiTheme="minorHAnsi" w:hAnsiTheme="minorHAnsi"/>
          <w:sz w:val="22"/>
        </w:rPr>
        <w:t>If there is more than one over-income tenant in the property and both a Low HOME unit and High HOME unit are needed to restore unit mix compliance, the owner should restore compliance with the Low HOME unit first.</w:t>
      </w:r>
    </w:p>
    <w:p w:rsidR="00702215" w:rsidRPr="00932416" w:rsidRDefault="00702215" w:rsidP="00702215">
      <w:pPr>
        <w:pStyle w:val="SFNormal0"/>
        <w:rPr>
          <w:rFonts w:asciiTheme="minorHAnsi" w:hAnsiTheme="minorHAnsi"/>
        </w:rPr>
      </w:pPr>
    </w:p>
    <w:p w:rsidR="00605676" w:rsidRPr="00AD7EC4" w:rsidRDefault="00605676" w:rsidP="008E4EF2">
      <w:pPr>
        <w:pStyle w:val="SFHeading30"/>
      </w:pPr>
      <w:r w:rsidRPr="00AD7EC4">
        <w:t xml:space="preserve">NHTF </w:t>
      </w:r>
      <w:r w:rsidR="00677416" w:rsidRPr="00AD7EC4">
        <w:t>O</w:t>
      </w:r>
      <w:r w:rsidRPr="00AD7EC4">
        <w:t>nly</w:t>
      </w:r>
    </w:p>
    <w:p w:rsidR="00605676" w:rsidRPr="00AD7EC4" w:rsidRDefault="00605676" w:rsidP="0056618E">
      <w:pPr>
        <w:pStyle w:val="SFNormal0"/>
        <w:tabs>
          <w:tab w:val="left" w:pos="1440"/>
        </w:tabs>
        <w:rPr>
          <w:rFonts w:asciiTheme="minorHAnsi" w:hAnsiTheme="minorHAnsi"/>
          <w:sz w:val="22"/>
        </w:rPr>
      </w:pPr>
      <w:r w:rsidRPr="00AD7EC4">
        <w:rPr>
          <w:rFonts w:asciiTheme="minorHAnsi" w:hAnsiTheme="minorHAnsi"/>
          <w:sz w:val="22"/>
        </w:rPr>
        <w:t xml:space="preserve">Properties with </w:t>
      </w:r>
      <w:r w:rsidRPr="00AD7EC4">
        <w:rPr>
          <w:rFonts w:asciiTheme="minorHAnsi" w:hAnsiTheme="minorHAnsi"/>
          <w:b/>
          <w:bCs/>
          <w:sz w:val="22"/>
        </w:rPr>
        <w:t xml:space="preserve">floating NHTF-assisted units </w:t>
      </w:r>
      <w:r w:rsidRPr="00AD7EC4">
        <w:rPr>
          <w:rFonts w:asciiTheme="minorHAnsi" w:hAnsiTheme="minorHAnsi"/>
          <w:sz w:val="22"/>
        </w:rPr>
        <w:t>do not have specific units that are designated for the duration of the effective period. Instead, the total number of NHTF-assisted and non-assisted units that are designated at the time of project commitment must stay the same throughout the effective period. The specific units that carry the NHTF-assisted designations may change, or float, among comparable assisted and non-assisted units during this time. In a property with floating units, unit mix is maintained by changing the unit designations when the next comparable unit becomes available. For example, if the recertified income of a</w:t>
      </w:r>
      <w:r w:rsidR="008E1694">
        <w:rPr>
          <w:rFonts w:asciiTheme="minorHAnsi" w:hAnsiTheme="minorHAnsi"/>
          <w:sz w:val="22"/>
        </w:rPr>
        <w:t>n</w:t>
      </w:r>
      <w:r w:rsidRPr="00AD7EC4">
        <w:rPr>
          <w:rFonts w:asciiTheme="minorHAnsi" w:hAnsiTheme="minorHAnsi"/>
          <w:sz w:val="22"/>
        </w:rPr>
        <w:t xml:space="preserve"> NHTF-assisted household exceeds the allowable NHTF income limit, the unit will continue to qualify until a comparable vacant unit (comparable in size, features and number of bedrooms) is rented to a</w:t>
      </w:r>
      <w:r w:rsidR="008E1694">
        <w:rPr>
          <w:rFonts w:asciiTheme="minorHAnsi" w:hAnsiTheme="minorHAnsi"/>
          <w:sz w:val="22"/>
        </w:rPr>
        <w:t>n</w:t>
      </w:r>
      <w:r w:rsidRPr="00AD7EC4">
        <w:rPr>
          <w:rFonts w:asciiTheme="minorHAnsi" w:hAnsiTheme="minorHAnsi"/>
          <w:sz w:val="22"/>
        </w:rPr>
        <w:t xml:space="preserve"> NHTF-qualified household.  Once the unit is replaced, the over income unit is no longer treated as a</w:t>
      </w:r>
      <w:r w:rsidR="004F46A5">
        <w:rPr>
          <w:rFonts w:asciiTheme="minorHAnsi" w:hAnsiTheme="minorHAnsi"/>
          <w:sz w:val="22"/>
        </w:rPr>
        <w:t>n</w:t>
      </w:r>
      <w:r w:rsidRPr="00AD7EC4">
        <w:rPr>
          <w:rFonts w:asciiTheme="minorHAnsi" w:hAnsiTheme="minorHAnsi"/>
          <w:sz w:val="22"/>
        </w:rPr>
        <w:t xml:space="preserve"> NHTF unit.  </w:t>
      </w:r>
    </w:p>
    <w:p w:rsidR="00702215" w:rsidRPr="00AD7EC4" w:rsidRDefault="00702215" w:rsidP="0056618E">
      <w:pPr>
        <w:pStyle w:val="SFNormal0"/>
        <w:rPr>
          <w:rFonts w:asciiTheme="minorHAnsi" w:hAnsiTheme="minorHAnsi"/>
          <w:sz w:val="22"/>
        </w:rPr>
      </w:pPr>
    </w:p>
    <w:p w:rsidR="00702215" w:rsidRPr="00AD7EC4" w:rsidRDefault="00702215" w:rsidP="00702215">
      <w:pPr>
        <w:pStyle w:val="SFNormal0"/>
        <w:rPr>
          <w:rFonts w:asciiTheme="minorHAnsi" w:hAnsiTheme="minorHAnsi"/>
          <w:sz w:val="22"/>
        </w:rPr>
      </w:pPr>
      <w:r w:rsidRPr="00AD7EC4">
        <w:rPr>
          <w:rFonts w:asciiTheme="minorHAnsi" w:hAnsiTheme="minorHAnsi"/>
          <w:sz w:val="22"/>
        </w:rPr>
        <w:t>When re-designating units in a property with floating NHTF-assisted units, owners</w:t>
      </w:r>
      <w:r w:rsidR="009554E9">
        <w:rPr>
          <w:rFonts w:asciiTheme="minorHAnsi" w:hAnsiTheme="minorHAnsi"/>
          <w:sz w:val="22"/>
        </w:rPr>
        <w:t xml:space="preserve"> </w:t>
      </w:r>
      <w:r w:rsidRPr="00AD7EC4">
        <w:rPr>
          <w:rFonts w:asciiTheme="minorHAnsi" w:hAnsiTheme="minorHAnsi"/>
          <w:sz w:val="22"/>
        </w:rPr>
        <w:t xml:space="preserve">can choose to substitute a unit that is equal </w:t>
      </w:r>
      <w:r w:rsidR="004F46A5">
        <w:rPr>
          <w:rFonts w:asciiTheme="minorHAnsi" w:hAnsiTheme="minorHAnsi"/>
          <w:sz w:val="22"/>
        </w:rPr>
        <w:t xml:space="preserve">to </w:t>
      </w:r>
      <w:r w:rsidRPr="00AD7EC4">
        <w:rPr>
          <w:rFonts w:asciiTheme="minorHAnsi" w:hAnsiTheme="minorHAnsi"/>
          <w:sz w:val="22"/>
        </w:rPr>
        <w:t>or “greater” than the original NHTF-assisted unit, but generally they cannot substitute one that is “lesser.” A lesser unit can be substituted only when doing so preserves the original unit mix. A greater unit is one that might be considered more preferable because of larger size, additional bedrooms, or amenities. The goal is to maintain the same number and type of assisted units as were originally designated</w:t>
      </w:r>
      <w:r w:rsidR="007A4018">
        <w:rPr>
          <w:rFonts w:asciiTheme="minorHAnsi" w:hAnsiTheme="minorHAnsi"/>
          <w:sz w:val="22"/>
        </w:rPr>
        <w:t>;</w:t>
      </w:r>
      <w:r w:rsidR="007A4018" w:rsidRPr="00AD7EC4">
        <w:rPr>
          <w:rFonts w:asciiTheme="minorHAnsi" w:hAnsiTheme="minorHAnsi"/>
          <w:sz w:val="22"/>
        </w:rPr>
        <w:t xml:space="preserve"> </w:t>
      </w:r>
      <w:r w:rsidR="007A4018">
        <w:rPr>
          <w:rFonts w:asciiTheme="minorHAnsi" w:hAnsiTheme="minorHAnsi"/>
          <w:sz w:val="22"/>
        </w:rPr>
        <w:t>t</w:t>
      </w:r>
      <w:r w:rsidR="007A4018" w:rsidRPr="00AD7EC4">
        <w:rPr>
          <w:rFonts w:asciiTheme="minorHAnsi" w:hAnsiTheme="minorHAnsi"/>
          <w:sz w:val="22"/>
        </w:rPr>
        <w:t>herefore</w:t>
      </w:r>
      <w:r w:rsidRPr="00AD7EC4">
        <w:rPr>
          <w:rFonts w:asciiTheme="minorHAnsi" w:hAnsiTheme="minorHAnsi"/>
          <w:sz w:val="22"/>
        </w:rPr>
        <w:t xml:space="preserve">, if an owner makes a substitution that is “greater,” it can later substitute an available unit that is “lesser” in order to restore the original unit mix. </w:t>
      </w:r>
    </w:p>
    <w:p w:rsidR="006D2437" w:rsidRPr="00932416" w:rsidRDefault="006D2437" w:rsidP="0056618E">
      <w:pPr>
        <w:pStyle w:val="SFNormal0"/>
        <w:tabs>
          <w:tab w:val="left" w:pos="1440"/>
        </w:tabs>
        <w:rPr>
          <w:rFonts w:asciiTheme="minorHAnsi" w:hAnsiTheme="minorHAnsi"/>
          <w:sz w:val="28"/>
        </w:rPr>
      </w:pPr>
    </w:p>
    <w:p w:rsidR="006D2437" w:rsidRPr="00932416" w:rsidRDefault="0088566C" w:rsidP="00BA28C4">
      <w:pPr>
        <w:pStyle w:val="SFHeading2"/>
      </w:pPr>
      <w:bookmarkStart w:id="48" w:name="_Toc437265846"/>
      <w:bookmarkStart w:id="49" w:name="_Toc531158888"/>
      <w:r w:rsidRPr="00932416">
        <w:t>2.</w:t>
      </w:r>
      <w:r w:rsidR="008E4EF2">
        <w:t>0</w:t>
      </w:r>
      <w:r w:rsidR="00E73260">
        <w:t>3</w:t>
      </w:r>
      <w:r w:rsidRPr="00932416">
        <w:tab/>
      </w:r>
      <w:r w:rsidRPr="00932416">
        <w:tab/>
        <w:t>Rental Assistance</w:t>
      </w:r>
      <w:bookmarkEnd w:id="48"/>
      <w:bookmarkEnd w:id="49"/>
    </w:p>
    <w:p w:rsidR="00062345" w:rsidRPr="00AD7EC4" w:rsidRDefault="00062345" w:rsidP="00062345">
      <w:pPr>
        <w:pStyle w:val="SFNormal0"/>
        <w:rPr>
          <w:rFonts w:asciiTheme="minorHAnsi" w:hAnsiTheme="minorHAnsi"/>
          <w:sz w:val="22"/>
        </w:rPr>
      </w:pPr>
      <w:r w:rsidRPr="00DF0D30">
        <w:rPr>
          <w:rFonts w:asciiTheme="minorHAnsi" w:hAnsiTheme="minorHAnsi"/>
          <w:sz w:val="22"/>
        </w:rPr>
        <w:t xml:space="preserve">Rents for units with Section 8 </w:t>
      </w:r>
      <w:r w:rsidR="007A4018">
        <w:rPr>
          <w:rFonts w:asciiTheme="minorHAnsi" w:hAnsiTheme="minorHAnsi"/>
          <w:sz w:val="22"/>
        </w:rPr>
        <w:t>H</w:t>
      </w:r>
      <w:r w:rsidR="007A4018" w:rsidRPr="00DF0D30">
        <w:rPr>
          <w:rFonts w:asciiTheme="minorHAnsi" w:hAnsiTheme="minorHAnsi"/>
          <w:sz w:val="22"/>
        </w:rPr>
        <w:t xml:space="preserve">ousing </w:t>
      </w:r>
      <w:r w:rsidR="007A4018">
        <w:rPr>
          <w:rFonts w:asciiTheme="minorHAnsi" w:hAnsiTheme="minorHAnsi"/>
          <w:sz w:val="22"/>
        </w:rPr>
        <w:t>C</w:t>
      </w:r>
      <w:r w:rsidR="007A4018" w:rsidRPr="00DF0D30">
        <w:rPr>
          <w:rFonts w:asciiTheme="minorHAnsi" w:hAnsiTheme="minorHAnsi"/>
          <w:sz w:val="22"/>
        </w:rPr>
        <w:t xml:space="preserve">hoice </w:t>
      </w:r>
      <w:r w:rsidR="007A4018">
        <w:rPr>
          <w:rFonts w:asciiTheme="minorHAnsi" w:hAnsiTheme="minorHAnsi"/>
          <w:sz w:val="22"/>
        </w:rPr>
        <w:t>V</w:t>
      </w:r>
      <w:r w:rsidR="007A4018" w:rsidRPr="00DF0D30">
        <w:rPr>
          <w:rFonts w:asciiTheme="minorHAnsi" w:hAnsiTheme="minorHAnsi"/>
          <w:sz w:val="22"/>
        </w:rPr>
        <w:t>ouchers</w:t>
      </w:r>
      <w:r w:rsidRPr="00DF0D30">
        <w:rPr>
          <w:rFonts w:asciiTheme="minorHAnsi" w:hAnsiTheme="minorHAnsi"/>
          <w:sz w:val="22"/>
        </w:rPr>
        <w:t xml:space="preserve">, or similar state or federal tenant-based rental assistance subsidies </w:t>
      </w:r>
      <w:r w:rsidRPr="00DF0D30">
        <w:rPr>
          <w:rFonts w:asciiTheme="minorHAnsi" w:hAnsiTheme="minorHAnsi"/>
          <w:b/>
          <w:sz w:val="22"/>
        </w:rPr>
        <w:t>cannot</w:t>
      </w:r>
      <w:r w:rsidRPr="00DF0D30">
        <w:rPr>
          <w:rFonts w:asciiTheme="minorHAnsi" w:hAnsiTheme="minorHAnsi"/>
          <w:sz w:val="22"/>
        </w:rPr>
        <w:t xml:space="preserve"> exceed the applicable rent limit for the unit. Rents charged must be comparable to units not receiving rent</w:t>
      </w:r>
      <w:r w:rsidR="007A4018">
        <w:rPr>
          <w:rFonts w:asciiTheme="minorHAnsi" w:hAnsiTheme="minorHAnsi"/>
          <w:sz w:val="22"/>
        </w:rPr>
        <w:t>al</w:t>
      </w:r>
      <w:r w:rsidRPr="00DF0D30">
        <w:rPr>
          <w:rFonts w:asciiTheme="minorHAnsi" w:hAnsiTheme="minorHAnsi"/>
          <w:sz w:val="22"/>
        </w:rPr>
        <w:t xml:space="preserve"> assistance; e.g., if the owner charges less than the maximum </w:t>
      </w:r>
      <w:r w:rsidRPr="00AD7EC4">
        <w:rPr>
          <w:rFonts w:asciiTheme="minorHAnsi" w:hAnsiTheme="minorHAnsi"/>
          <w:sz w:val="22"/>
        </w:rPr>
        <w:t>HOME or NHTF rent for non-voucher holders, it cannot charge a higher rent to voucher holders.</w:t>
      </w:r>
    </w:p>
    <w:p w:rsidR="00062345" w:rsidRPr="00AD7EC4" w:rsidRDefault="00062345" w:rsidP="00062345">
      <w:pPr>
        <w:pStyle w:val="SFNormal0"/>
        <w:rPr>
          <w:rFonts w:asciiTheme="minorHAnsi" w:hAnsiTheme="minorHAnsi"/>
          <w:sz w:val="22"/>
        </w:rPr>
      </w:pPr>
    </w:p>
    <w:p w:rsidR="00062345" w:rsidRPr="00AD7EC4" w:rsidRDefault="00062345" w:rsidP="00062345">
      <w:pPr>
        <w:pStyle w:val="SFNormal0"/>
        <w:rPr>
          <w:rFonts w:asciiTheme="minorHAnsi" w:hAnsiTheme="minorHAnsi"/>
          <w:sz w:val="22"/>
        </w:rPr>
      </w:pPr>
      <w:r w:rsidRPr="00AD7EC4">
        <w:rPr>
          <w:rFonts w:asciiTheme="minorHAnsi" w:hAnsiTheme="minorHAnsi"/>
          <w:sz w:val="22"/>
        </w:rPr>
        <w:t xml:space="preserve">Families receiving rental assistance, including </w:t>
      </w:r>
      <w:r w:rsidR="007A4018">
        <w:rPr>
          <w:rFonts w:asciiTheme="minorHAnsi" w:hAnsiTheme="minorHAnsi"/>
          <w:sz w:val="22"/>
        </w:rPr>
        <w:t xml:space="preserve">a </w:t>
      </w:r>
      <w:r w:rsidRPr="00AD7EC4">
        <w:rPr>
          <w:rFonts w:asciiTheme="minorHAnsi" w:hAnsiTheme="minorHAnsi"/>
          <w:sz w:val="22"/>
        </w:rPr>
        <w:t>Section 8 subsidy, must not be refused tenancy in a HOME</w:t>
      </w:r>
      <w:r w:rsidR="008E1694">
        <w:rPr>
          <w:rFonts w:asciiTheme="minorHAnsi" w:hAnsiTheme="minorHAnsi"/>
          <w:sz w:val="22"/>
        </w:rPr>
        <w:t>-</w:t>
      </w:r>
      <w:r w:rsidRPr="00AD7EC4">
        <w:rPr>
          <w:rFonts w:asciiTheme="minorHAnsi" w:hAnsiTheme="minorHAnsi"/>
          <w:sz w:val="22"/>
        </w:rPr>
        <w:t xml:space="preserve"> or </w:t>
      </w:r>
      <w:r w:rsidR="007A4018" w:rsidRPr="00AD7EC4">
        <w:rPr>
          <w:rFonts w:asciiTheme="minorHAnsi" w:hAnsiTheme="minorHAnsi"/>
          <w:sz w:val="22"/>
        </w:rPr>
        <w:t>NHTF</w:t>
      </w:r>
      <w:r w:rsidR="007A4018">
        <w:rPr>
          <w:rFonts w:asciiTheme="minorHAnsi" w:hAnsiTheme="minorHAnsi"/>
          <w:sz w:val="22"/>
        </w:rPr>
        <w:t>-</w:t>
      </w:r>
      <w:r w:rsidRPr="00AD7EC4">
        <w:rPr>
          <w:rFonts w:asciiTheme="minorHAnsi" w:hAnsiTheme="minorHAnsi"/>
          <w:sz w:val="22"/>
        </w:rPr>
        <w:t>assisted unit based solely on the fact that they receive rental assistance.</w:t>
      </w:r>
    </w:p>
    <w:p w:rsidR="00062345" w:rsidRPr="00AD7EC4" w:rsidRDefault="00062345" w:rsidP="008E4EF2">
      <w:pPr>
        <w:pStyle w:val="SFHeading30"/>
      </w:pPr>
    </w:p>
    <w:p w:rsidR="004D215E" w:rsidRPr="00E959BE" w:rsidRDefault="00586BC0" w:rsidP="008E4EF2">
      <w:pPr>
        <w:pStyle w:val="SFHeading30"/>
        <w:rPr>
          <w:rFonts w:asciiTheme="minorHAnsi" w:hAnsiTheme="minorHAnsi"/>
        </w:rPr>
      </w:pPr>
      <w:r w:rsidRPr="00E959BE">
        <w:t>HOME</w:t>
      </w:r>
      <w:r w:rsidR="00677416" w:rsidRPr="00E959BE">
        <w:t xml:space="preserve"> Only</w:t>
      </w:r>
      <w:r w:rsidR="00392613" w:rsidRPr="00E959BE">
        <w:rPr>
          <w:rFonts w:asciiTheme="minorHAnsi" w:hAnsiTheme="minorHAnsi"/>
          <w:b w:val="0"/>
        </w:rPr>
        <w:t xml:space="preserve"> </w:t>
      </w:r>
      <w:r w:rsidR="007A4018" w:rsidRPr="00E959BE">
        <w:rPr>
          <w:rFonts w:asciiTheme="minorHAnsi" w:hAnsiTheme="minorHAnsi"/>
        </w:rPr>
        <w:t xml:space="preserve"> </w:t>
      </w:r>
    </w:p>
    <w:p w:rsidR="0088566C" w:rsidRPr="00BC2001" w:rsidRDefault="0088566C" w:rsidP="00BC2001">
      <w:pPr>
        <w:pStyle w:val="SFHeading30"/>
        <w:rPr>
          <w:sz w:val="22"/>
        </w:rPr>
      </w:pPr>
      <w:r w:rsidRPr="00BC2001">
        <w:rPr>
          <w:b w:val="0"/>
          <w:sz w:val="22"/>
        </w:rPr>
        <w:t xml:space="preserve">If a HOME-assisted unit receives </w:t>
      </w:r>
      <w:r w:rsidRPr="00E959BE">
        <w:rPr>
          <w:sz w:val="22"/>
        </w:rPr>
        <w:t>federal or state</w:t>
      </w:r>
      <w:r w:rsidRPr="00BC2001">
        <w:rPr>
          <w:b w:val="0"/>
          <w:sz w:val="22"/>
        </w:rPr>
        <w:t xml:space="preserve"> </w:t>
      </w:r>
      <w:r w:rsidRPr="00F174C9">
        <w:rPr>
          <w:sz w:val="22"/>
        </w:rPr>
        <w:t>project-based rental assistance</w:t>
      </w:r>
      <w:r w:rsidR="001B2FFF" w:rsidRPr="00F174C9">
        <w:rPr>
          <w:sz w:val="22"/>
        </w:rPr>
        <w:t xml:space="preserve">, </w:t>
      </w:r>
      <w:r w:rsidR="001B2FFF" w:rsidRPr="00BC2001">
        <w:rPr>
          <w:b w:val="0"/>
          <w:sz w:val="22"/>
        </w:rPr>
        <w:t>including project-based vouchers</w:t>
      </w:r>
      <w:r w:rsidRPr="00BC2001">
        <w:rPr>
          <w:b w:val="0"/>
          <w:sz w:val="22"/>
        </w:rPr>
        <w:t xml:space="preserve"> and the unit is occupied by a very low-income (at or below 50</w:t>
      </w:r>
      <w:r w:rsidR="004E717B" w:rsidRPr="00BC2001">
        <w:rPr>
          <w:b w:val="0"/>
          <w:sz w:val="22"/>
        </w:rPr>
        <w:t xml:space="preserve"> percent</w:t>
      </w:r>
      <w:r w:rsidRPr="00BC2001">
        <w:rPr>
          <w:b w:val="0"/>
          <w:sz w:val="22"/>
        </w:rPr>
        <w:t xml:space="preserve"> of area median income) household </w:t>
      </w:r>
      <w:r w:rsidR="00966BE1" w:rsidRPr="00BC2001">
        <w:rPr>
          <w:b w:val="0"/>
          <w:sz w:val="22"/>
        </w:rPr>
        <w:t xml:space="preserve">that </w:t>
      </w:r>
      <w:r w:rsidRPr="00BC2001">
        <w:rPr>
          <w:b w:val="0"/>
          <w:sz w:val="22"/>
        </w:rPr>
        <w:t>pays as a contribution towards rent not more than 30</w:t>
      </w:r>
      <w:r w:rsidR="004E717B" w:rsidRPr="00BC2001">
        <w:rPr>
          <w:b w:val="0"/>
          <w:sz w:val="22"/>
        </w:rPr>
        <w:t xml:space="preserve"> percent</w:t>
      </w:r>
      <w:r w:rsidRPr="00BC2001">
        <w:rPr>
          <w:b w:val="0"/>
          <w:sz w:val="22"/>
        </w:rPr>
        <w:t xml:space="preserve"> of its adjusted gross income, rents may exceed the HOME rent limit.</w:t>
      </w:r>
    </w:p>
    <w:p w:rsidR="005C4355" w:rsidRPr="00AD7EC4" w:rsidRDefault="005C4355" w:rsidP="00BA28C4">
      <w:pPr>
        <w:pStyle w:val="SFNormal0"/>
        <w:rPr>
          <w:rFonts w:asciiTheme="minorHAnsi" w:hAnsiTheme="minorHAnsi"/>
        </w:rPr>
      </w:pPr>
    </w:p>
    <w:p w:rsidR="004D215E" w:rsidRPr="00E959BE" w:rsidRDefault="00586BC0" w:rsidP="008E4EF2">
      <w:pPr>
        <w:pStyle w:val="SFHeading30"/>
        <w:rPr>
          <w:rFonts w:asciiTheme="minorHAnsi" w:hAnsiTheme="minorHAnsi"/>
        </w:rPr>
      </w:pPr>
      <w:r w:rsidRPr="00E959BE">
        <w:rPr>
          <w:rFonts w:asciiTheme="minorHAnsi" w:hAnsiTheme="minorHAnsi"/>
        </w:rPr>
        <w:t>NHTF</w:t>
      </w:r>
      <w:r w:rsidR="00677416" w:rsidRPr="00E959BE">
        <w:rPr>
          <w:rFonts w:asciiTheme="minorHAnsi" w:hAnsiTheme="minorHAnsi"/>
        </w:rPr>
        <w:t xml:space="preserve"> Only</w:t>
      </w:r>
      <w:r w:rsidR="00075F63" w:rsidRPr="00E959BE">
        <w:rPr>
          <w:rFonts w:asciiTheme="minorHAnsi" w:hAnsiTheme="minorHAnsi"/>
        </w:rPr>
        <w:t xml:space="preserve">  </w:t>
      </w:r>
    </w:p>
    <w:p w:rsidR="00966BE1" w:rsidRDefault="00586BC0">
      <w:pPr>
        <w:rPr>
          <w:rFonts w:ascii="Calibri" w:hAnsi="Calibri"/>
          <w:b/>
          <w:sz w:val="32"/>
          <w:szCs w:val="32"/>
        </w:rPr>
      </w:pPr>
      <w:r w:rsidRPr="001D422F">
        <w:rPr>
          <w:rFonts w:asciiTheme="minorHAnsi" w:hAnsiTheme="minorHAnsi"/>
          <w:sz w:val="22"/>
          <w:szCs w:val="22"/>
        </w:rPr>
        <w:t>If a</w:t>
      </w:r>
      <w:r w:rsidR="008E1694" w:rsidRPr="001D422F">
        <w:rPr>
          <w:rFonts w:asciiTheme="minorHAnsi" w:hAnsiTheme="minorHAnsi"/>
          <w:sz w:val="22"/>
          <w:szCs w:val="22"/>
        </w:rPr>
        <w:t>n</w:t>
      </w:r>
      <w:r w:rsidRPr="001D422F">
        <w:rPr>
          <w:rFonts w:asciiTheme="minorHAnsi" w:hAnsiTheme="minorHAnsi"/>
          <w:sz w:val="22"/>
          <w:szCs w:val="22"/>
        </w:rPr>
        <w:t xml:space="preserve"> </w:t>
      </w:r>
      <w:r w:rsidR="005C4355" w:rsidRPr="001D422F">
        <w:rPr>
          <w:rFonts w:asciiTheme="minorHAnsi" w:hAnsiTheme="minorHAnsi"/>
          <w:sz w:val="22"/>
          <w:szCs w:val="22"/>
        </w:rPr>
        <w:t>NHTF-assisted unit receive</w:t>
      </w:r>
      <w:r w:rsidR="00506E75" w:rsidRPr="001D422F">
        <w:rPr>
          <w:rFonts w:asciiTheme="minorHAnsi" w:hAnsiTheme="minorHAnsi"/>
          <w:sz w:val="22"/>
          <w:szCs w:val="22"/>
        </w:rPr>
        <w:t>s</w:t>
      </w:r>
      <w:r w:rsidR="005C4355" w:rsidRPr="00F174C9">
        <w:rPr>
          <w:rFonts w:asciiTheme="minorHAnsi" w:hAnsiTheme="minorHAnsi"/>
          <w:b/>
          <w:sz w:val="22"/>
          <w:szCs w:val="22"/>
        </w:rPr>
        <w:t xml:space="preserve"> federal or state project-based rental </w:t>
      </w:r>
      <w:r w:rsidR="00AE6A63" w:rsidRPr="00F174C9">
        <w:rPr>
          <w:rFonts w:asciiTheme="minorHAnsi" w:hAnsiTheme="minorHAnsi"/>
          <w:b/>
          <w:sz w:val="22"/>
          <w:szCs w:val="22"/>
        </w:rPr>
        <w:t>assistance</w:t>
      </w:r>
      <w:r w:rsidR="005C4355" w:rsidRPr="00F174C9">
        <w:rPr>
          <w:rFonts w:asciiTheme="minorHAnsi" w:hAnsiTheme="minorHAnsi"/>
          <w:b/>
          <w:sz w:val="22"/>
          <w:szCs w:val="22"/>
        </w:rPr>
        <w:t xml:space="preserve">, </w:t>
      </w:r>
      <w:r w:rsidR="005C4355" w:rsidRPr="001D422F">
        <w:rPr>
          <w:rFonts w:asciiTheme="minorHAnsi" w:hAnsiTheme="minorHAnsi"/>
          <w:sz w:val="22"/>
          <w:szCs w:val="22"/>
        </w:rPr>
        <w:t>and the tenant pays as a contribution toward rent not more than 30 percent of the tenant’s adjusted income, the maximum rent is the rent allowable under the federal or state project-based rental subsidy.</w:t>
      </w:r>
      <w:bookmarkStart w:id="50" w:name="_Toc437265847"/>
      <w:r w:rsidR="00966BE1">
        <w:br w:type="page"/>
      </w:r>
    </w:p>
    <w:p w:rsidR="006D2437" w:rsidRPr="00932416" w:rsidRDefault="0088566C" w:rsidP="00BA28C4">
      <w:pPr>
        <w:pStyle w:val="SFHeading10"/>
      </w:pPr>
      <w:bookmarkStart w:id="51" w:name="_Toc531158889"/>
      <w:r w:rsidRPr="00932416">
        <w:lastRenderedPageBreak/>
        <w:t>Chapter 3 – General Occupancy Guidelines</w:t>
      </w:r>
      <w:bookmarkEnd w:id="50"/>
      <w:bookmarkEnd w:id="51"/>
    </w:p>
    <w:p w:rsidR="0088566C" w:rsidRPr="00932416" w:rsidRDefault="0088566C" w:rsidP="0070310A">
      <w:pPr>
        <w:pStyle w:val="SFHeading2"/>
      </w:pPr>
      <w:bookmarkStart w:id="52" w:name="_Toc437265848"/>
      <w:bookmarkStart w:id="53" w:name="_Toc531158890"/>
      <w:r w:rsidRPr="00932416">
        <w:t>3.01</w:t>
      </w:r>
      <w:r w:rsidRPr="00932416">
        <w:tab/>
      </w:r>
      <w:r w:rsidRPr="00932416">
        <w:tab/>
        <w:t>Qualification of Applicants</w:t>
      </w:r>
      <w:bookmarkEnd w:id="52"/>
      <w:bookmarkEnd w:id="53"/>
    </w:p>
    <w:p w:rsidR="0012787D" w:rsidRPr="008E4EF2" w:rsidRDefault="00863498" w:rsidP="00BA28C4">
      <w:pPr>
        <w:pStyle w:val="SFNormal0"/>
        <w:rPr>
          <w:rFonts w:asciiTheme="minorHAnsi" w:hAnsiTheme="minorHAnsi"/>
          <w:sz w:val="22"/>
        </w:rPr>
      </w:pPr>
      <w:r w:rsidRPr="008E4EF2">
        <w:rPr>
          <w:rFonts w:asciiTheme="minorHAnsi" w:hAnsiTheme="minorHAnsi"/>
          <w:sz w:val="22"/>
        </w:rPr>
        <w:t>Applicants for assisted units shall be advised early in their initial visit to the property that there are maximum income limits that apply. They shall also be made aware that the anticipated income* of all persons expecting to occupy the unit must be verified and included on a Tenant Income Certif</w:t>
      </w:r>
      <w:r w:rsidR="00EA3EBE">
        <w:rPr>
          <w:rFonts w:asciiTheme="minorHAnsi" w:hAnsiTheme="minorHAnsi"/>
          <w:sz w:val="22"/>
        </w:rPr>
        <w:t>ication form prior to occupancy</w:t>
      </w:r>
      <w:r w:rsidRPr="008E4EF2">
        <w:rPr>
          <w:rFonts w:asciiTheme="minorHAnsi" w:hAnsiTheme="minorHAnsi"/>
          <w:sz w:val="22"/>
        </w:rPr>
        <w:t xml:space="preserve"> and that household income* will be reviewed annually. </w:t>
      </w:r>
    </w:p>
    <w:p w:rsidR="0012787D" w:rsidRPr="008E4EF2" w:rsidRDefault="0012787D" w:rsidP="00BA28C4">
      <w:pPr>
        <w:pStyle w:val="SFNormal0"/>
        <w:rPr>
          <w:rFonts w:asciiTheme="minorHAnsi" w:hAnsiTheme="minorHAnsi"/>
          <w:sz w:val="22"/>
        </w:rPr>
      </w:pPr>
    </w:p>
    <w:p w:rsidR="00863498" w:rsidRPr="008E4EF2" w:rsidRDefault="005C4355" w:rsidP="00BA28C4">
      <w:pPr>
        <w:pStyle w:val="SFNormal0"/>
        <w:rPr>
          <w:rFonts w:asciiTheme="minorHAnsi" w:hAnsiTheme="minorHAnsi"/>
          <w:sz w:val="22"/>
        </w:rPr>
      </w:pPr>
      <w:r w:rsidRPr="00F174C9">
        <w:rPr>
          <w:rFonts w:asciiTheme="minorHAnsi" w:hAnsiTheme="minorHAnsi"/>
          <w:b/>
          <w:sz w:val="22"/>
        </w:rPr>
        <w:t>For HOME-assisted units only</w:t>
      </w:r>
      <w:r w:rsidR="003D00C2">
        <w:rPr>
          <w:rFonts w:asciiTheme="minorHAnsi" w:hAnsiTheme="minorHAnsi"/>
          <w:sz w:val="22"/>
        </w:rPr>
        <w:t>, it</w:t>
      </w:r>
      <w:r w:rsidR="00863498" w:rsidRPr="00AD7EC4">
        <w:rPr>
          <w:rFonts w:asciiTheme="minorHAnsi" w:hAnsiTheme="minorHAnsi"/>
          <w:sz w:val="22"/>
        </w:rPr>
        <w:t xml:space="preserve"> shall also be explained that if the household income </w:t>
      </w:r>
      <w:r w:rsidR="003D00C2">
        <w:rPr>
          <w:rFonts w:asciiTheme="minorHAnsi" w:hAnsiTheme="minorHAnsi"/>
          <w:sz w:val="22"/>
        </w:rPr>
        <w:t>increases</w:t>
      </w:r>
      <w:r w:rsidR="003D00C2" w:rsidRPr="00AD7EC4">
        <w:rPr>
          <w:rFonts w:asciiTheme="minorHAnsi" w:hAnsiTheme="minorHAnsi"/>
          <w:sz w:val="22"/>
        </w:rPr>
        <w:t xml:space="preserve"> </w:t>
      </w:r>
      <w:r w:rsidR="00863498" w:rsidRPr="00AD7EC4">
        <w:rPr>
          <w:rFonts w:asciiTheme="minorHAnsi" w:hAnsiTheme="minorHAnsi"/>
          <w:sz w:val="22"/>
        </w:rPr>
        <w:t>above the</w:t>
      </w:r>
      <w:r w:rsidR="00863498" w:rsidRPr="008E4EF2">
        <w:rPr>
          <w:rFonts w:asciiTheme="minorHAnsi" w:hAnsiTheme="minorHAnsi"/>
          <w:sz w:val="22"/>
        </w:rPr>
        <w:t xml:space="preserve"> income limits, </w:t>
      </w:r>
      <w:r w:rsidR="003D00C2">
        <w:rPr>
          <w:rFonts w:asciiTheme="minorHAnsi" w:hAnsiTheme="minorHAnsi"/>
          <w:sz w:val="22"/>
        </w:rPr>
        <w:t>the household</w:t>
      </w:r>
      <w:r w:rsidR="003D00C2" w:rsidRPr="008E4EF2">
        <w:rPr>
          <w:rFonts w:asciiTheme="minorHAnsi" w:hAnsiTheme="minorHAnsi"/>
          <w:sz w:val="22"/>
        </w:rPr>
        <w:t xml:space="preserve"> </w:t>
      </w:r>
      <w:r w:rsidR="00863498" w:rsidRPr="008E4EF2">
        <w:rPr>
          <w:rFonts w:asciiTheme="minorHAnsi" w:hAnsiTheme="minorHAnsi"/>
          <w:sz w:val="22"/>
        </w:rPr>
        <w:t>may continue to reside in the unit; but once their lease expires, the rent will be equal to the lesser of 30</w:t>
      </w:r>
      <w:r w:rsidR="004E717B" w:rsidRPr="008E4EF2">
        <w:rPr>
          <w:rFonts w:asciiTheme="minorHAnsi" w:hAnsiTheme="minorHAnsi"/>
          <w:sz w:val="22"/>
        </w:rPr>
        <w:t xml:space="preserve"> percent</w:t>
      </w:r>
      <w:r w:rsidR="00863498" w:rsidRPr="008E4EF2">
        <w:rPr>
          <w:rFonts w:asciiTheme="minorHAnsi" w:hAnsiTheme="minorHAnsi"/>
          <w:sz w:val="22"/>
        </w:rPr>
        <w:t xml:space="preserve"> of the household’s </w:t>
      </w:r>
      <w:r w:rsidR="00863498" w:rsidRPr="008E4EF2">
        <w:rPr>
          <w:rFonts w:asciiTheme="minorHAnsi" w:hAnsiTheme="minorHAnsi"/>
          <w:b/>
          <w:sz w:val="22"/>
        </w:rPr>
        <w:t>adjusted</w:t>
      </w:r>
      <w:r w:rsidR="00863498" w:rsidRPr="008E4EF2">
        <w:rPr>
          <w:rFonts w:asciiTheme="minorHAnsi" w:hAnsiTheme="minorHAnsi"/>
          <w:sz w:val="22"/>
        </w:rPr>
        <w:t xml:space="preserve"> income, up to the maximum LIHTC rent if the unit is also a</w:t>
      </w:r>
      <w:r w:rsidR="003D00C2">
        <w:rPr>
          <w:rFonts w:asciiTheme="minorHAnsi" w:hAnsiTheme="minorHAnsi"/>
          <w:sz w:val="22"/>
        </w:rPr>
        <w:t>n</w:t>
      </w:r>
      <w:r w:rsidR="00863498" w:rsidRPr="008E4EF2">
        <w:rPr>
          <w:rFonts w:asciiTheme="minorHAnsi" w:hAnsiTheme="minorHAnsi"/>
          <w:sz w:val="22"/>
        </w:rPr>
        <w:t xml:space="preserve"> LIHTC unit, or the rent amount payable under state or local law. If the unit is floating, the new rent cannot exceed market rent for a comparable</w:t>
      </w:r>
      <w:r w:rsidR="003D00C2">
        <w:rPr>
          <w:rFonts w:asciiTheme="minorHAnsi" w:hAnsiTheme="minorHAnsi"/>
          <w:sz w:val="22"/>
        </w:rPr>
        <w:t>,</w:t>
      </w:r>
      <w:r w:rsidR="00863498" w:rsidRPr="008E4EF2">
        <w:rPr>
          <w:rFonts w:asciiTheme="minorHAnsi" w:hAnsiTheme="minorHAnsi"/>
          <w:sz w:val="22"/>
        </w:rPr>
        <w:t xml:space="preserve"> unassisted unit. Households whose income exceeds the 80</w:t>
      </w:r>
      <w:r w:rsidR="004E717B" w:rsidRPr="008E4EF2">
        <w:rPr>
          <w:rFonts w:asciiTheme="minorHAnsi" w:hAnsiTheme="minorHAnsi"/>
          <w:sz w:val="22"/>
        </w:rPr>
        <w:t xml:space="preserve"> percent</w:t>
      </w:r>
      <w:r w:rsidR="00863498" w:rsidRPr="008E4EF2">
        <w:rPr>
          <w:rFonts w:asciiTheme="minorHAnsi" w:hAnsiTheme="minorHAnsi"/>
          <w:sz w:val="22"/>
        </w:rPr>
        <w:t xml:space="preserve"> AMI limit must not be permitted to move to any other HOME-assisted unit.</w:t>
      </w:r>
    </w:p>
    <w:p w:rsidR="00863498" w:rsidRPr="008E4EF2" w:rsidRDefault="00863498" w:rsidP="00BA28C4">
      <w:pPr>
        <w:pStyle w:val="SFNormal0"/>
        <w:rPr>
          <w:rFonts w:asciiTheme="minorHAnsi" w:hAnsiTheme="minorHAnsi"/>
          <w:sz w:val="22"/>
        </w:rPr>
      </w:pPr>
    </w:p>
    <w:p w:rsidR="00863498" w:rsidRPr="008E4EF2" w:rsidRDefault="00863498" w:rsidP="00BA28C4">
      <w:pPr>
        <w:pStyle w:val="SFNormal0"/>
        <w:rPr>
          <w:rFonts w:asciiTheme="minorHAnsi" w:hAnsiTheme="minorHAnsi"/>
          <w:sz w:val="22"/>
        </w:rPr>
      </w:pPr>
      <w:r w:rsidRPr="008E4EF2">
        <w:rPr>
          <w:rFonts w:asciiTheme="minorHAnsi" w:hAnsiTheme="minorHAnsi"/>
          <w:sz w:val="22"/>
        </w:rPr>
        <w:t>*</w:t>
      </w:r>
      <w:r w:rsidR="000803D4">
        <w:rPr>
          <w:rFonts w:asciiTheme="minorHAnsi" w:hAnsiTheme="minorHAnsi"/>
          <w:sz w:val="22"/>
        </w:rPr>
        <w:t>This includes</w:t>
      </w:r>
      <w:r w:rsidRPr="008433DE">
        <w:rPr>
          <w:rFonts w:asciiTheme="minorHAnsi" w:hAnsiTheme="minorHAnsi"/>
          <w:sz w:val="22"/>
        </w:rPr>
        <w:t xml:space="preserve"> student status for properties where HOME funds were committed on or after </w:t>
      </w:r>
      <w:r w:rsidR="0037095A" w:rsidRPr="008433DE">
        <w:rPr>
          <w:rFonts w:asciiTheme="minorHAnsi" w:hAnsiTheme="minorHAnsi"/>
          <w:sz w:val="22"/>
        </w:rPr>
        <w:t xml:space="preserve">August 23, </w:t>
      </w:r>
      <w:r w:rsidRPr="008433DE">
        <w:rPr>
          <w:rFonts w:asciiTheme="minorHAnsi" w:hAnsiTheme="minorHAnsi"/>
          <w:sz w:val="22"/>
        </w:rPr>
        <w:t>2013</w:t>
      </w:r>
      <w:r w:rsidRPr="008E4EF2">
        <w:rPr>
          <w:rFonts w:asciiTheme="minorHAnsi" w:hAnsiTheme="minorHAnsi"/>
          <w:sz w:val="22"/>
        </w:rPr>
        <w:t xml:space="preserve">. The HOME </w:t>
      </w:r>
      <w:r w:rsidR="00321936">
        <w:rPr>
          <w:rFonts w:asciiTheme="minorHAnsi" w:hAnsiTheme="minorHAnsi"/>
          <w:sz w:val="22"/>
        </w:rPr>
        <w:t>P</w:t>
      </w:r>
      <w:r w:rsidRPr="008E4EF2">
        <w:rPr>
          <w:rFonts w:asciiTheme="minorHAnsi" w:hAnsiTheme="minorHAnsi"/>
          <w:sz w:val="22"/>
        </w:rPr>
        <w:t xml:space="preserve">rogram has adopted the </w:t>
      </w:r>
      <w:r w:rsidR="003D00C2">
        <w:rPr>
          <w:rFonts w:asciiTheme="minorHAnsi" w:hAnsiTheme="minorHAnsi"/>
          <w:sz w:val="22"/>
        </w:rPr>
        <w:t>S</w:t>
      </w:r>
      <w:r w:rsidR="003D00C2" w:rsidRPr="008E4EF2">
        <w:rPr>
          <w:rFonts w:asciiTheme="minorHAnsi" w:hAnsiTheme="minorHAnsi"/>
          <w:sz w:val="22"/>
        </w:rPr>
        <w:t xml:space="preserve">ection </w:t>
      </w:r>
      <w:r w:rsidRPr="008E4EF2">
        <w:rPr>
          <w:rFonts w:asciiTheme="minorHAnsi" w:hAnsiTheme="minorHAnsi"/>
          <w:sz w:val="22"/>
        </w:rPr>
        <w:t xml:space="preserve">8 Housing Choice Voucher </w:t>
      </w:r>
      <w:r w:rsidR="003D00C2">
        <w:rPr>
          <w:rFonts w:asciiTheme="minorHAnsi" w:hAnsiTheme="minorHAnsi"/>
          <w:sz w:val="22"/>
        </w:rPr>
        <w:t>P</w:t>
      </w:r>
      <w:r w:rsidR="003D00C2" w:rsidRPr="008E4EF2">
        <w:rPr>
          <w:rFonts w:asciiTheme="minorHAnsi" w:hAnsiTheme="minorHAnsi"/>
          <w:sz w:val="22"/>
        </w:rPr>
        <w:t xml:space="preserve">rogram </w:t>
      </w:r>
      <w:r w:rsidRPr="008E4EF2">
        <w:rPr>
          <w:rFonts w:asciiTheme="minorHAnsi" w:hAnsiTheme="minorHAnsi"/>
          <w:sz w:val="22"/>
        </w:rPr>
        <w:t>restrictions on student participation found at 24 CFR 5.612, which exclude any student that</w:t>
      </w:r>
      <w:r w:rsidR="00AB456F" w:rsidRPr="008E4EF2">
        <w:rPr>
          <w:rFonts w:asciiTheme="minorHAnsi" w:hAnsiTheme="minorHAnsi"/>
          <w:sz w:val="22"/>
        </w:rPr>
        <w:t xml:space="preserve"> i</w:t>
      </w:r>
      <w:r w:rsidRPr="008E4EF2">
        <w:rPr>
          <w:rFonts w:asciiTheme="minorHAnsi" w:hAnsiTheme="minorHAnsi"/>
          <w:sz w:val="22"/>
        </w:rPr>
        <w:t>s enrolled in a higher education institution</w:t>
      </w:r>
      <w:r w:rsidR="008B732A">
        <w:rPr>
          <w:rFonts w:asciiTheme="minorHAnsi" w:hAnsiTheme="minorHAnsi"/>
          <w:sz w:val="22"/>
        </w:rPr>
        <w:t>,</w:t>
      </w:r>
      <w:r w:rsidR="00AB456F" w:rsidRPr="008E4EF2">
        <w:rPr>
          <w:rFonts w:asciiTheme="minorHAnsi" w:hAnsiTheme="minorHAnsi"/>
          <w:sz w:val="22"/>
        </w:rPr>
        <w:t xml:space="preserve"> </w:t>
      </w:r>
      <w:r w:rsidR="008B732A">
        <w:rPr>
          <w:rFonts w:asciiTheme="minorHAnsi" w:hAnsiTheme="minorHAnsi"/>
          <w:sz w:val="22"/>
        </w:rPr>
        <w:t>unless that student is</w:t>
      </w:r>
      <w:r w:rsidR="00AB456F" w:rsidRPr="008E4EF2">
        <w:rPr>
          <w:rFonts w:asciiTheme="minorHAnsi" w:hAnsiTheme="minorHAnsi"/>
          <w:sz w:val="22"/>
        </w:rPr>
        <w:t xml:space="preserve"> an “Independent Student” as defined in the Higher Education Act</w:t>
      </w:r>
      <w:r w:rsidR="00996B2A" w:rsidRPr="008E4EF2">
        <w:rPr>
          <w:rFonts w:asciiTheme="minorHAnsi" w:hAnsiTheme="minorHAnsi"/>
          <w:sz w:val="22"/>
        </w:rPr>
        <w:t xml:space="preserve"> or has parents who, individually or jointly</w:t>
      </w:r>
      <w:r w:rsidR="00321936">
        <w:rPr>
          <w:rFonts w:asciiTheme="minorHAnsi" w:hAnsiTheme="minorHAnsi"/>
          <w:sz w:val="22"/>
        </w:rPr>
        <w:t>,</w:t>
      </w:r>
      <w:r w:rsidR="00996B2A" w:rsidRPr="008E4EF2">
        <w:rPr>
          <w:rFonts w:asciiTheme="minorHAnsi" w:hAnsiTheme="minorHAnsi"/>
          <w:sz w:val="22"/>
        </w:rPr>
        <w:t xml:space="preserve"> are eligible on the basis of income</w:t>
      </w:r>
      <w:r w:rsidR="00AB456F" w:rsidRPr="008E4EF2">
        <w:rPr>
          <w:rFonts w:asciiTheme="minorHAnsi" w:hAnsiTheme="minorHAnsi"/>
          <w:sz w:val="22"/>
        </w:rPr>
        <w:t>.</w:t>
      </w:r>
    </w:p>
    <w:p w:rsidR="00863498" w:rsidRPr="008E4EF2" w:rsidRDefault="00863498" w:rsidP="00BA28C4">
      <w:pPr>
        <w:pStyle w:val="SFNormal0"/>
        <w:rPr>
          <w:rFonts w:asciiTheme="minorHAnsi" w:hAnsiTheme="minorHAnsi"/>
          <w:sz w:val="22"/>
        </w:rPr>
      </w:pPr>
    </w:p>
    <w:p w:rsidR="00863498" w:rsidRPr="008E4EF2" w:rsidRDefault="00D30E9F" w:rsidP="00BA28C4">
      <w:pPr>
        <w:pStyle w:val="SFNormal0"/>
        <w:rPr>
          <w:rFonts w:asciiTheme="minorHAnsi" w:hAnsiTheme="minorHAnsi"/>
          <w:sz w:val="22"/>
        </w:rPr>
      </w:pPr>
      <w:r w:rsidRPr="00B66BEC">
        <w:rPr>
          <w:rFonts w:asciiTheme="minorHAnsi" w:hAnsiTheme="minorHAnsi"/>
          <w:spacing w:val="-1"/>
          <w:sz w:val="22"/>
          <w:szCs w:val="22"/>
          <w:u w:val="single"/>
        </w:rPr>
        <w:t>Each</w:t>
      </w:r>
      <w:r w:rsidRPr="00B66BEC">
        <w:rPr>
          <w:rFonts w:asciiTheme="minorHAnsi" w:hAnsiTheme="minorHAnsi"/>
          <w:sz w:val="22"/>
          <w:szCs w:val="22"/>
          <w:u w:val="single"/>
        </w:rPr>
        <w:t xml:space="preserve"> </w:t>
      </w:r>
      <w:r w:rsidRPr="00B66BEC">
        <w:rPr>
          <w:rFonts w:asciiTheme="minorHAnsi" w:hAnsiTheme="minorHAnsi"/>
          <w:spacing w:val="-1"/>
          <w:sz w:val="22"/>
          <w:szCs w:val="22"/>
          <w:u w:val="single"/>
        </w:rPr>
        <w:t>household</w:t>
      </w:r>
      <w:r w:rsidRPr="00B66BEC">
        <w:rPr>
          <w:rFonts w:asciiTheme="minorHAnsi" w:hAnsiTheme="minorHAnsi"/>
          <w:sz w:val="22"/>
          <w:szCs w:val="22"/>
          <w:u w:val="single"/>
        </w:rPr>
        <w:t xml:space="preserve"> </w:t>
      </w:r>
      <w:r w:rsidRPr="00B66BEC">
        <w:rPr>
          <w:rFonts w:asciiTheme="minorHAnsi" w:hAnsiTheme="minorHAnsi"/>
          <w:spacing w:val="-1"/>
          <w:sz w:val="22"/>
          <w:szCs w:val="22"/>
          <w:u w:val="single"/>
        </w:rPr>
        <w:t>member</w:t>
      </w:r>
      <w:r w:rsidRPr="00B66BEC">
        <w:rPr>
          <w:rFonts w:asciiTheme="minorHAnsi" w:hAnsiTheme="minorHAnsi"/>
          <w:spacing w:val="2"/>
          <w:sz w:val="22"/>
          <w:szCs w:val="22"/>
          <w:u w:val="single"/>
        </w:rPr>
        <w:t xml:space="preserve"> age </w:t>
      </w:r>
      <w:r w:rsidRPr="00B66BEC">
        <w:rPr>
          <w:rFonts w:asciiTheme="minorHAnsi" w:hAnsiTheme="minorHAnsi"/>
          <w:sz w:val="22"/>
          <w:szCs w:val="22"/>
          <w:u w:val="single"/>
        </w:rPr>
        <w:t xml:space="preserve">18 </w:t>
      </w:r>
      <w:r w:rsidR="00B17D53">
        <w:rPr>
          <w:rFonts w:asciiTheme="minorHAnsi" w:hAnsiTheme="minorHAnsi"/>
          <w:sz w:val="22"/>
          <w:szCs w:val="22"/>
          <w:u w:val="single"/>
        </w:rPr>
        <w:t>to 23</w:t>
      </w:r>
      <w:r w:rsidRPr="00B66BEC">
        <w:rPr>
          <w:rFonts w:asciiTheme="minorHAnsi" w:hAnsiTheme="minorHAnsi"/>
          <w:sz w:val="22"/>
          <w:szCs w:val="22"/>
          <w:u w:val="single"/>
        </w:rPr>
        <w:t xml:space="preserve"> </w:t>
      </w:r>
      <w:r w:rsidRPr="00B66BEC">
        <w:rPr>
          <w:rFonts w:asciiTheme="minorHAnsi" w:hAnsiTheme="minorHAnsi"/>
          <w:spacing w:val="-1"/>
          <w:sz w:val="22"/>
          <w:szCs w:val="22"/>
          <w:u w:val="single"/>
        </w:rPr>
        <w:t>(or</w:t>
      </w:r>
      <w:r w:rsidRPr="00B66BEC">
        <w:rPr>
          <w:rFonts w:asciiTheme="minorHAnsi" w:hAnsiTheme="minorHAnsi"/>
          <w:spacing w:val="-2"/>
          <w:sz w:val="22"/>
          <w:szCs w:val="22"/>
          <w:u w:val="single"/>
        </w:rPr>
        <w:t xml:space="preserve"> </w:t>
      </w:r>
      <w:r w:rsidRPr="00B66BEC">
        <w:rPr>
          <w:rFonts w:asciiTheme="minorHAnsi" w:hAnsiTheme="minorHAnsi"/>
          <w:spacing w:val="1"/>
          <w:sz w:val="22"/>
          <w:szCs w:val="22"/>
          <w:u w:val="single"/>
        </w:rPr>
        <w:t>if</w:t>
      </w:r>
      <w:r w:rsidRPr="00B66BEC">
        <w:rPr>
          <w:rFonts w:asciiTheme="minorHAnsi" w:hAnsiTheme="minorHAnsi"/>
          <w:sz w:val="22"/>
          <w:szCs w:val="22"/>
          <w:u w:val="single"/>
        </w:rPr>
        <w:t xml:space="preserve"> </w:t>
      </w:r>
      <w:r w:rsidRPr="00B66BEC">
        <w:rPr>
          <w:rFonts w:asciiTheme="minorHAnsi" w:hAnsiTheme="minorHAnsi"/>
          <w:spacing w:val="-1"/>
          <w:sz w:val="22"/>
          <w:szCs w:val="22"/>
          <w:u w:val="single"/>
        </w:rPr>
        <w:t>under</w:t>
      </w:r>
      <w:r w:rsidRPr="00B66BEC">
        <w:rPr>
          <w:rFonts w:asciiTheme="minorHAnsi" w:hAnsiTheme="minorHAnsi"/>
          <w:sz w:val="22"/>
          <w:szCs w:val="22"/>
          <w:u w:val="single"/>
        </w:rPr>
        <w:t xml:space="preserve"> 18 and</w:t>
      </w:r>
      <w:r w:rsidRPr="00B66BEC">
        <w:rPr>
          <w:rFonts w:asciiTheme="minorHAnsi" w:hAnsiTheme="minorHAnsi"/>
          <w:spacing w:val="-2"/>
          <w:sz w:val="22"/>
          <w:szCs w:val="22"/>
          <w:u w:val="single"/>
        </w:rPr>
        <w:t xml:space="preserve"> </w:t>
      </w:r>
      <w:r w:rsidRPr="00B66BEC">
        <w:rPr>
          <w:rFonts w:asciiTheme="minorHAnsi" w:hAnsiTheme="minorHAnsi"/>
          <w:spacing w:val="-1"/>
          <w:sz w:val="22"/>
          <w:szCs w:val="22"/>
          <w:u w:val="single"/>
        </w:rPr>
        <w:t>treated</w:t>
      </w:r>
      <w:r w:rsidRPr="00B66BEC">
        <w:rPr>
          <w:rFonts w:asciiTheme="minorHAnsi" w:hAnsiTheme="minorHAnsi"/>
          <w:sz w:val="22"/>
          <w:szCs w:val="22"/>
          <w:u w:val="single"/>
        </w:rPr>
        <w:t xml:space="preserve"> </w:t>
      </w:r>
      <w:r w:rsidRPr="00B66BEC">
        <w:rPr>
          <w:rFonts w:asciiTheme="minorHAnsi" w:hAnsiTheme="minorHAnsi"/>
          <w:spacing w:val="-1"/>
          <w:sz w:val="22"/>
          <w:szCs w:val="22"/>
          <w:u w:val="single"/>
        </w:rPr>
        <w:t>as</w:t>
      </w:r>
      <w:r w:rsidRPr="00B66BEC">
        <w:rPr>
          <w:rFonts w:asciiTheme="minorHAnsi" w:hAnsiTheme="minorHAnsi"/>
          <w:sz w:val="22"/>
          <w:szCs w:val="22"/>
          <w:u w:val="single"/>
        </w:rPr>
        <w:t xml:space="preserve"> </w:t>
      </w:r>
      <w:r w:rsidR="00BA34B1">
        <w:rPr>
          <w:rFonts w:asciiTheme="minorHAnsi" w:hAnsiTheme="minorHAnsi"/>
          <w:spacing w:val="-1"/>
          <w:sz w:val="22"/>
          <w:szCs w:val="22"/>
          <w:u w:val="single"/>
        </w:rPr>
        <w:t>h</w:t>
      </w:r>
      <w:r w:rsidRPr="00B66BEC">
        <w:rPr>
          <w:rFonts w:asciiTheme="minorHAnsi" w:hAnsiTheme="minorHAnsi"/>
          <w:spacing w:val="-1"/>
          <w:sz w:val="22"/>
          <w:szCs w:val="22"/>
          <w:u w:val="single"/>
        </w:rPr>
        <w:t>ead,</w:t>
      </w:r>
      <w:r w:rsidRPr="00B66BEC">
        <w:rPr>
          <w:rFonts w:asciiTheme="minorHAnsi" w:hAnsiTheme="minorHAnsi"/>
          <w:spacing w:val="1"/>
          <w:sz w:val="22"/>
          <w:szCs w:val="22"/>
          <w:u w:val="single"/>
        </w:rPr>
        <w:t xml:space="preserve"> </w:t>
      </w:r>
      <w:r w:rsidR="00BA34B1">
        <w:rPr>
          <w:rFonts w:asciiTheme="minorHAnsi" w:hAnsiTheme="minorHAnsi"/>
          <w:spacing w:val="-1"/>
          <w:sz w:val="22"/>
          <w:szCs w:val="22"/>
          <w:u w:val="single"/>
        </w:rPr>
        <w:t>c</w:t>
      </w:r>
      <w:r w:rsidRPr="00B66BEC">
        <w:rPr>
          <w:rFonts w:asciiTheme="minorHAnsi" w:hAnsiTheme="minorHAnsi"/>
          <w:spacing w:val="-1"/>
          <w:sz w:val="22"/>
          <w:szCs w:val="22"/>
          <w:u w:val="single"/>
        </w:rPr>
        <w:t>o-</w:t>
      </w:r>
      <w:r w:rsidR="002034BF">
        <w:rPr>
          <w:rFonts w:asciiTheme="minorHAnsi" w:hAnsiTheme="minorHAnsi"/>
          <w:spacing w:val="-1"/>
          <w:sz w:val="22"/>
          <w:szCs w:val="22"/>
          <w:u w:val="single"/>
        </w:rPr>
        <w:t>h</w:t>
      </w:r>
      <w:r w:rsidRPr="00B66BEC">
        <w:rPr>
          <w:rFonts w:asciiTheme="minorHAnsi" w:hAnsiTheme="minorHAnsi"/>
          <w:spacing w:val="-1"/>
          <w:sz w:val="22"/>
          <w:szCs w:val="22"/>
          <w:u w:val="single"/>
        </w:rPr>
        <w:t>ead,</w:t>
      </w:r>
      <w:r w:rsidRPr="00B66BEC">
        <w:rPr>
          <w:rFonts w:asciiTheme="minorHAnsi" w:hAnsiTheme="minorHAnsi"/>
          <w:sz w:val="22"/>
          <w:szCs w:val="22"/>
          <w:u w:val="single"/>
        </w:rPr>
        <w:t xml:space="preserve"> or</w:t>
      </w:r>
      <w:r w:rsidRPr="00B66BEC">
        <w:rPr>
          <w:rFonts w:asciiTheme="minorHAnsi" w:hAnsiTheme="minorHAnsi"/>
          <w:spacing w:val="-2"/>
          <w:sz w:val="22"/>
          <w:szCs w:val="22"/>
          <w:u w:val="single"/>
        </w:rPr>
        <w:t xml:space="preserve"> </w:t>
      </w:r>
      <w:r w:rsidR="00BA34B1">
        <w:rPr>
          <w:rFonts w:asciiTheme="minorHAnsi" w:hAnsiTheme="minorHAnsi"/>
          <w:sz w:val="22"/>
          <w:szCs w:val="22"/>
          <w:u w:val="single"/>
        </w:rPr>
        <w:t>s</w:t>
      </w:r>
      <w:r w:rsidRPr="00B66BEC">
        <w:rPr>
          <w:rFonts w:asciiTheme="minorHAnsi" w:hAnsiTheme="minorHAnsi"/>
          <w:sz w:val="22"/>
          <w:szCs w:val="22"/>
          <w:u w:val="single"/>
        </w:rPr>
        <w:t>pouse) in a HOME-assisted unit</w:t>
      </w:r>
      <w:r>
        <w:rPr>
          <w:rFonts w:asciiTheme="minorHAnsi" w:hAnsiTheme="minorHAnsi"/>
          <w:sz w:val="22"/>
          <w:szCs w:val="22"/>
          <w:u w:val="single"/>
        </w:rPr>
        <w:t xml:space="preserve"> to which the student rule applies</w:t>
      </w:r>
      <w:r w:rsidRPr="00B66BEC">
        <w:rPr>
          <w:rFonts w:asciiTheme="minorHAnsi" w:hAnsiTheme="minorHAnsi"/>
          <w:sz w:val="22"/>
          <w:szCs w:val="22"/>
          <w:u w:val="single"/>
        </w:rPr>
        <w:t xml:space="preserve"> must </w:t>
      </w:r>
      <w:r w:rsidRPr="00B66BEC">
        <w:rPr>
          <w:rFonts w:asciiTheme="minorHAnsi" w:hAnsiTheme="minorHAnsi"/>
          <w:spacing w:val="-1"/>
          <w:sz w:val="22"/>
          <w:szCs w:val="22"/>
          <w:u w:val="single"/>
        </w:rPr>
        <w:t>complete,</w:t>
      </w:r>
      <w:r w:rsidRPr="00B66BEC">
        <w:rPr>
          <w:rFonts w:asciiTheme="minorHAnsi" w:hAnsiTheme="minorHAnsi"/>
          <w:spacing w:val="47"/>
          <w:sz w:val="22"/>
          <w:szCs w:val="22"/>
          <w:u w:val="single"/>
        </w:rPr>
        <w:t xml:space="preserve"> </w:t>
      </w:r>
      <w:r w:rsidRPr="00B66BEC">
        <w:rPr>
          <w:rFonts w:asciiTheme="minorHAnsi" w:hAnsiTheme="minorHAnsi"/>
          <w:spacing w:val="-1"/>
          <w:sz w:val="22"/>
          <w:szCs w:val="22"/>
          <w:u w:val="single"/>
        </w:rPr>
        <w:t>sign</w:t>
      </w:r>
      <w:r w:rsidRPr="00B66BEC">
        <w:rPr>
          <w:rFonts w:asciiTheme="minorHAnsi" w:hAnsiTheme="minorHAnsi"/>
          <w:spacing w:val="-8"/>
          <w:sz w:val="22"/>
          <w:szCs w:val="22"/>
          <w:u w:val="single"/>
        </w:rPr>
        <w:t xml:space="preserve"> </w:t>
      </w:r>
      <w:r w:rsidRPr="00B66BEC">
        <w:rPr>
          <w:rFonts w:asciiTheme="minorHAnsi" w:hAnsiTheme="minorHAnsi"/>
          <w:spacing w:val="-1"/>
          <w:sz w:val="22"/>
          <w:szCs w:val="22"/>
          <w:u w:val="single"/>
        </w:rPr>
        <w:t>and</w:t>
      </w:r>
      <w:r w:rsidRPr="00B66BEC">
        <w:rPr>
          <w:rFonts w:asciiTheme="minorHAnsi" w:hAnsiTheme="minorHAnsi"/>
          <w:spacing w:val="-6"/>
          <w:sz w:val="22"/>
          <w:szCs w:val="22"/>
          <w:u w:val="single"/>
        </w:rPr>
        <w:t xml:space="preserve"> </w:t>
      </w:r>
      <w:r w:rsidRPr="00B66BEC">
        <w:rPr>
          <w:rFonts w:asciiTheme="minorHAnsi" w:hAnsiTheme="minorHAnsi"/>
          <w:spacing w:val="-1"/>
          <w:sz w:val="22"/>
          <w:szCs w:val="22"/>
          <w:u w:val="single"/>
        </w:rPr>
        <w:t>date</w:t>
      </w:r>
      <w:r w:rsidRPr="00B66BEC">
        <w:rPr>
          <w:rFonts w:asciiTheme="minorHAnsi" w:hAnsiTheme="minorHAnsi"/>
          <w:spacing w:val="-6"/>
          <w:sz w:val="22"/>
          <w:szCs w:val="22"/>
          <w:u w:val="single"/>
        </w:rPr>
        <w:t xml:space="preserve"> </w:t>
      </w:r>
      <w:r w:rsidRPr="00B66BEC">
        <w:rPr>
          <w:rFonts w:asciiTheme="minorHAnsi" w:hAnsiTheme="minorHAnsi"/>
          <w:sz w:val="22"/>
          <w:szCs w:val="22"/>
          <w:u w:val="single"/>
        </w:rPr>
        <w:t>a</w:t>
      </w:r>
      <w:r>
        <w:rPr>
          <w:rFonts w:asciiTheme="minorHAnsi" w:hAnsiTheme="minorHAnsi"/>
          <w:sz w:val="22"/>
          <w:szCs w:val="22"/>
          <w:u w:val="single"/>
        </w:rPr>
        <w:t xml:space="preserve"> HOME Program</w:t>
      </w:r>
      <w:r w:rsidRPr="00B66BEC">
        <w:rPr>
          <w:rFonts w:asciiTheme="minorHAnsi" w:hAnsiTheme="minorHAnsi"/>
          <w:sz w:val="22"/>
          <w:szCs w:val="22"/>
          <w:u w:val="single"/>
        </w:rPr>
        <w:t xml:space="preserve"> </w:t>
      </w:r>
      <w:hyperlink r:id="rId28" w:history="1">
        <w:r w:rsidRPr="004B0A9A">
          <w:rPr>
            <w:rStyle w:val="Hyperlink"/>
            <w:sz w:val="22"/>
            <w:szCs w:val="22"/>
          </w:rPr>
          <w:t>Annual Student Certification</w:t>
        </w:r>
      </w:hyperlink>
      <w:bookmarkStart w:id="54" w:name="_GoBack"/>
      <w:bookmarkEnd w:id="54"/>
      <w:r w:rsidRPr="00B66BEC">
        <w:rPr>
          <w:rFonts w:asciiTheme="minorHAnsi" w:hAnsiTheme="minorHAnsi"/>
          <w:sz w:val="22"/>
          <w:szCs w:val="22"/>
          <w:u w:val="single"/>
        </w:rPr>
        <w:t xml:space="preserve"> upon</w:t>
      </w:r>
      <w:r w:rsidRPr="00B66BEC">
        <w:rPr>
          <w:rFonts w:asciiTheme="minorHAnsi" w:hAnsiTheme="minorHAnsi"/>
          <w:spacing w:val="-7"/>
          <w:sz w:val="22"/>
          <w:szCs w:val="22"/>
          <w:u w:val="single"/>
        </w:rPr>
        <w:t xml:space="preserve"> </w:t>
      </w:r>
      <w:r w:rsidRPr="00B66BEC">
        <w:rPr>
          <w:rFonts w:asciiTheme="minorHAnsi" w:hAnsiTheme="minorHAnsi"/>
          <w:spacing w:val="-1"/>
          <w:sz w:val="22"/>
          <w:szCs w:val="22"/>
          <w:u w:val="single"/>
        </w:rPr>
        <w:t>move-in</w:t>
      </w:r>
      <w:r w:rsidRPr="00B66BEC">
        <w:rPr>
          <w:rFonts w:asciiTheme="minorHAnsi" w:hAnsiTheme="minorHAnsi"/>
          <w:spacing w:val="-8"/>
          <w:sz w:val="22"/>
          <w:szCs w:val="22"/>
          <w:u w:val="single"/>
        </w:rPr>
        <w:t xml:space="preserve"> </w:t>
      </w:r>
      <w:r w:rsidRPr="00B66BEC">
        <w:rPr>
          <w:rFonts w:asciiTheme="minorHAnsi" w:hAnsiTheme="minorHAnsi"/>
          <w:spacing w:val="-1"/>
          <w:sz w:val="22"/>
          <w:szCs w:val="22"/>
          <w:u w:val="single"/>
        </w:rPr>
        <w:t>and</w:t>
      </w:r>
      <w:r w:rsidRPr="00B66BEC">
        <w:rPr>
          <w:rFonts w:asciiTheme="minorHAnsi" w:hAnsiTheme="minorHAnsi"/>
          <w:spacing w:val="-6"/>
          <w:sz w:val="22"/>
          <w:szCs w:val="22"/>
          <w:u w:val="single"/>
        </w:rPr>
        <w:t xml:space="preserve"> </w:t>
      </w:r>
      <w:r w:rsidR="003E75BE">
        <w:rPr>
          <w:rFonts w:asciiTheme="minorHAnsi" w:hAnsiTheme="minorHAnsi"/>
          <w:spacing w:val="-6"/>
          <w:sz w:val="22"/>
          <w:szCs w:val="22"/>
          <w:u w:val="single"/>
        </w:rPr>
        <w:t xml:space="preserve">then </w:t>
      </w:r>
      <w:r w:rsidRPr="00B66BEC">
        <w:rPr>
          <w:rFonts w:asciiTheme="minorHAnsi" w:hAnsiTheme="minorHAnsi"/>
          <w:sz w:val="22"/>
          <w:szCs w:val="22"/>
          <w:u w:val="single"/>
        </w:rPr>
        <w:t>annually</w:t>
      </w:r>
      <w:r w:rsidRPr="00B66BEC">
        <w:rPr>
          <w:rFonts w:asciiTheme="minorHAnsi" w:hAnsiTheme="minorHAnsi"/>
          <w:spacing w:val="-13"/>
          <w:sz w:val="22"/>
          <w:szCs w:val="22"/>
          <w:u w:val="single"/>
        </w:rPr>
        <w:t xml:space="preserve"> </w:t>
      </w:r>
      <w:r w:rsidRPr="00B66BEC">
        <w:rPr>
          <w:rFonts w:asciiTheme="minorHAnsi" w:hAnsiTheme="minorHAnsi"/>
          <w:sz w:val="22"/>
          <w:szCs w:val="22"/>
          <w:u w:val="single"/>
        </w:rPr>
        <w:t>during</w:t>
      </w:r>
      <w:r w:rsidRPr="00B66BEC">
        <w:rPr>
          <w:rFonts w:asciiTheme="minorHAnsi" w:hAnsiTheme="minorHAnsi"/>
          <w:spacing w:val="-11"/>
          <w:sz w:val="22"/>
          <w:szCs w:val="22"/>
          <w:u w:val="single"/>
        </w:rPr>
        <w:t xml:space="preserve"> </w:t>
      </w:r>
      <w:r w:rsidRPr="00B66BEC">
        <w:rPr>
          <w:rFonts w:asciiTheme="minorHAnsi" w:hAnsiTheme="minorHAnsi"/>
          <w:sz w:val="22"/>
          <w:szCs w:val="22"/>
          <w:u w:val="single"/>
        </w:rPr>
        <w:t>the</w:t>
      </w:r>
      <w:r w:rsidRPr="00B66BEC">
        <w:rPr>
          <w:rFonts w:asciiTheme="minorHAnsi" w:hAnsiTheme="minorHAnsi"/>
          <w:spacing w:val="-9"/>
          <w:sz w:val="22"/>
          <w:szCs w:val="22"/>
          <w:u w:val="single"/>
        </w:rPr>
        <w:t xml:space="preserve"> </w:t>
      </w:r>
      <w:r w:rsidRPr="00B66BEC">
        <w:rPr>
          <w:rFonts w:asciiTheme="minorHAnsi" w:hAnsiTheme="minorHAnsi"/>
          <w:spacing w:val="-7"/>
          <w:sz w:val="22"/>
          <w:szCs w:val="22"/>
          <w:u w:val="single"/>
        </w:rPr>
        <w:t xml:space="preserve">HOME </w:t>
      </w:r>
      <w:r w:rsidRPr="00B66BEC">
        <w:rPr>
          <w:rFonts w:asciiTheme="minorHAnsi" w:hAnsiTheme="minorHAnsi"/>
          <w:spacing w:val="-1"/>
          <w:sz w:val="22"/>
          <w:szCs w:val="22"/>
          <w:u w:val="single"/>
        </w:rPr>
        <w:t>Affordability</w:t>
      </w:r>
      <w:r w:rsidRPr="00B66BEC">
        <w:rPr>
          <w:rFonts w:asciiTheme="minorHAnsi" w:hAnsiTheme="minorHAnsi"/>
          <w:spacing w:val="-8"/>
          <w:sz w:val="22"/>
          <w:szCs w:val="22"/>
          <w:u w:val="single"/>
        </w:rPr>
        <w:t xml:space="preserve"> </w:t>
      </w:r>
      <w:r w:rsidRPr="00B66BEC">
        <w:rPr>
          <w:rFonts w:asciiTheme="minorHAnsi" w:hAnsiTheme="minorHAnsi"/>
          <w:spacing w:val="-1"/>
          <w:sz w:val="22"/>
          <w:szCs w:val="22"/>
          <w:u w:val="single"/>
        </w:rPr>
        <w:t>Period</w:t>
      </w:r>
      <w:r w:rsidRPr="00B66BEC">
        <w:rPr>
          <w:rFonts w:asciiTheme="minorHAnsi" w:hAnsiTheme="minorHAnsi"/>
          <w:sz w:val="22"/>
          <w:u w:val="single"/>
        </w:rPr>
        <w:t xml:space="preserve">.  </w:t>
      </w:r>
      <w:r w:rsidR="00F049E0" w:rsidRPr="00B66BEC">
        <w:rPr>
          <w:rFonts w:asciiTheme="minorHAnsi" w:hAnsiTheme="minorHAnsi"/>
          <w:sz w:val="22"/>
          <w:u w:val="single"/>
        </w:rPr>
        <w:t xml:space="preserve">This form and supporting documentation must be maintained in the tenant file along with the tenant income certification.  </w:t>
      </w:r>
    </w:p>
    <w:p w:rsidR="00863498" w:rsidRPr="00932416" w:rsidRDefault="00863498" w:rsidP="00BA28C4">
      <w:pPr>
        <w:pStyle w:val="SFNormal0"/>
        <w:rPr>
          <w:rFonts w:asciiTheme="minorHAnsi" w:hAnsiTheme="minorHAnsi"/>
          <w:sz w:val="28"/>
        </w:rPr>
      </w:pPr>
    </w:p>
    <w:p w:rsidR="00863498" w:rsidRPr="00932416" w:rsidRDefault="00863498" w:rsidP="00BA28C4">
      <w:pPr>
        <w:pStyle w:val="SFHeading2"/>
      </w:pPr>
      <w:bookmarkStart w:id="55" w:name="_Toc437265849"/>
      <w:bookmarkStart w:id="56" w:name="_Toc531158891"/>
      <w:r w:rsidRPr="00932416">
        <w:t>3.02</w:t>
      </w:r>
      <w:r w:rsidRPr="00932416">
        <w:tab/>
      </w:r>
      <w:r w:rsidRPr="00932416">
        <w:tab/>
        <w:t>Eligibility Determination</w:t>
      </w:r>
      <w:bookmarkEnd w:id="55"/>
      <w:bookmarkEnd w:id="56"/>
    </w:p>
    <w:p w:rsidR="00863498" w:rsidRPr="008E4EF2" w:rsidRDefault="00863498" w:rsidP="00BA28C4">
      <w:pPr>
        <w:pStyle w:val="SFNormal0"/>
        <w:rPr>
          <w:rFonts w:asciiTheme="minorHAnsi" w:hAnsiTheme="minorHAnsi"/>
          <w:sz w:val="22"/>
        </w:rPr>
      </w:pPr>
      <w:r w:rsidRPr="008E4EF2">
        <w:rPr>
          <w:rFonts w:asciiTheme="minorHAnsi" w:hAnsiTheme="minorHAnsi"/>
          <w:sz w:val="22"/>
        </w:rPr>
        <w:t>A fully completed Household Questionnaire is critical to an accurate determination of eligibility. The information furnished on the application should be used as a tool to determine all sources of anticipated income and assets</w:t>
      </w:r>
      <w:r w:rsidR="00EA0FEE">
        <w:rPr>
          <w:rFonts w:asciiTheme="minorHAnsi" w:hAnsiTheme="minorHAnsi"/>
          <w:sz w:val="22"/>
        </w:rPr>
        <w:t>.</w:t>
      </w:r>
      <w:r w:rsidRPr="008E4EF2">
        <w:rPr>
          <w:rFonts w:asciiTheme="minorHAnsi" w:hAnsiTheme="minorHAnsi"/>
          <w:sz w:val="22"/>
        </w:rPr>
        <w:t xml:space="preserve">* </w:t>
      </w:r>
    </w:p>
    <w:p w:rsidR="00863498" w:rsidRPr="008E4EF2" w:rsidRDefault="00863498" w:rsidP="00BA28C4">
      <w:pPr>
        <w:pStyle w:val="SFNormal0"/>
        <w:rPr>
          <w:rFonts w:asciiTheme="minorHAnsi" w:hAnsiTheme="minorHAnsi"/>
          <w:sz w:val="22"/>
        </w:rPr>
      </w:pPr>
    </w:p>
    <w:p w:rsidR="00863498" w:rsidRPr="008E4EF2" w:rsidRDefault="00863498" w:rsidP="00BA28C4">
      <w:pPr>
        <w:pStyle w:val="SFNormal0"/>
        <w:rPr>
          <w:rFonts w:asciiTheme="minorHAnsi" w:hAnsiTheme="minorHAnsi"/>
          <w:sz w:val="22"/>
        </w:rPr>
      </w:pPr>
      <w:r w:rsidRPr="008E4EF2">
        <w:rPr>
          <w:rFonts w:asciiTheme="minorHAnsi" w:hAnsiTheme="minorHAnsi"/>
          <w:sz w:val="22"/>
        </w:rPr>
        <w:t>After the household completes the Household Questionnaire, the owner must have all income and assets verified by obtaining source documentation (w-2’s, check stubs, bank statements, etc.) or by a third party (employer, bank, etc.). The application, income and asset verifications, and lease are to be executed prior to move-in. All occupants in a HOME-</w:t>
      </w:r>
      <w:r w:rsidR="005C4355" w:rsidRPr="008E4EF2">
        <w:rPr>
          <w:rFonts w:asciiTheme="minorHAnsi" w:hAnsiTheme="minorHAnsi"/>
          <w:sz w:val="22"/>
        </w:rPr>
        <w:t xml:space="preserve"> </w:t>
      </w:r>
      <w:r w:rsidR="005C4355" w:rsidRPr="00AA5267">
        <w:rPr>
          <w:rFonts w:asciiTheme="minorHAnsi" w:hAnsiTheme="minorHAnsi"/>
          <w:sz w:val="22"/>
        </w:rPr>
        <w:t>or NHTF</w:t>
      </w:r>
      <w:r w:rsidR="005C4355" w:rsidRPr="008E4EF2">
        <w:rPr>
          <w:rFonts w:asciiTheme="minorHAnsi" w:hAnsiTheme="minorHAnsi"/>
          <w:sz w:val="22"/>
        </w:rPr>
        <w:t>-</w:t>
      </w:r>
      <w:r w:rsidRPr="008E4EF2">
        <w:rPr>
          <w:rFonts w:asciiTheme="minorHAnsi" w:hAnsiTheme="minorHAnsi"/>
          <w:sz w:val="22"/>
        </w:rPr>
        <w:t>assisted unit must be certified and have a valid lease on file. All household members age 18 and over must sign.</w:t>
      </w:r>
    </w:p>
    <w:p w:rsidR="00863498" w:rsidRPr="008E4EF2" w:rsidRDefault="00863498" w:rsidP="00BA28C4">
      <w:pPr>
        <w:pStyle w:val="SFNormal0"/>
        <w:rPr>
          <w:rFonts w:asciiTheme="minorHAnsi" w:hAnsiTheme="minorHAnsi"/>
          <w:sz w:val="22"/>
        </w:rPr>
      </w:pPr>
    </w:p>
    <w:p w:rsidR="00863498" w:rsidRPr="008E4EF2" w:rsidRDefault="00863498" w:rsidP="00BA28C4">
      <w:pPr>
        <w:pStyle w:val="SFNormal0"/>
        <w:rPr>
          <w:rFonts w:asciiTheme="minorHAnsi" w:hAnsiTheme="minorHAnsi"/>
          <w:sz w:val="22"/>
        </w:rPr>
      </w:pPr>
      <w:r w:rsidRPr="008E4EF2">
        <w:rPr>
          <w:rFonts w:asciiTheme="minorHAnsi" w:hAnsiTheme="minorHAnsi"/>
          <w:sz w:val="22"/>
        </w:rPr>
        <w:t xml:space="preserve">*And student status for properties where HOME funds were committed on or after </w:t>
      </w:r>
      <w:r w:rsidR="0037095A" w:rsidRPr="008E4EF2">
        <w:rPr>
          <w:rFonts w:asciiTheme="minorHAnsi" w:hAnsiTheme="minorHAnsi"/>
          <w:sz w:val="22"/>
        </w:rPr>
        <w:t xml:space="preserve">August 23, </w:t>
      </w:r>
      <w:r w:rsidRPr="008E4EF2">
        <w:rPr>
          <w:rFonts w:asciiTheme="minorHAnsi" w:hAnsiTheme="minorHAnsi"/>
          <w:sz w:val="22"/>
        </w:rPr>
        <w:t xml:space="preserve">2013.  </w:t>
      </w:r>
    </w:p>
    <w:p w:rsidR="004E717B" w:rsidRPr="00932416" w:rsidRDefault="004E717B" w:rsidP="00BA28C4">
      <w:pPr>
        <w:pStyle w:val="SFHeading2"/>
        <w:rPr>
          <w:rFonts w:asciiTheme="minorHAnsi" w:hAnsiTheme="minorHAnsi"/>
          <w:sz w:val="32"/>
          <w:szCs w:val="24"/>
        </w:rPr>
      </w:pPr>
    </w:p>
    <w:p w:rsidR="00863498" w:rsidRPr="00932416" w:rsidRDefault="00863498" w:rsidP="00BA28C4">
      <w:pPr>
        <w:pStyle w:val="SFHeading2"/>
      </w:pPr>
      <w:bookmarkStart w:id="57" w:name="_Toc437265850"/>
      <w:bookmarkStart w:id="58" w:name="_Toc531158892"/>
      <w:r w:rsidRPr="00932416">
        <w:t>3.03</w:t>
      </w:r>
      <w:r w:rsidRPr="00932416">
        <w:tab/>
      </w:r>
      <w:r w:rsidRPr="00932416">
        <w:tab/>
        <w:t>Change in Household Composition</w:t>
      </w:r>
      <w:bookmarkEnd w:id="57"/>
      <w:bookmarkEnd w:id="58"/>
      <w:r w:rsidRPr="00932416">
        <w:t xml:space="preserve"> </w:t>
      </w:r>
    </w:p>
    <w:p w:rsidR="00863498" w:rsidRPr="008E4EF2" w:rsidRDefault="00863498" w:rsidP="00BA28C4">
      <w:pPr>
        <w:pStyle w:val="SFNormal0"/>
        <w:rPr>
          <w:rFonts w:asciiTheme="minorHAnsi" w:hAnsiTheme="minorHAnsi"/>
          <w:sz w:val="22"/>
        </w:rPr>
      </w:pPr>
      <w:r w:rsidRPr="008E4EF2">
        <w:rPr>
          <w:rFonts w:asciiTheme="minorHAnsi" w:hAnsiTheme="minorHAnsi"/>
          <w:sz w:val="22"/>
        </w:rPr>
        <w:t xml:space="preserve">If a household </w:t>
      </w:r>
      <w:r w:rsidR="0042789E" w:rsidRPr="008E4EF2">
        <w:rPr>
          <w:rFonts w:asciiTheme="minorHAnsi" w:hAnsiTheme="minorHAnsi"/>
          <w:sz w:val="22"/>
        </w:rPr>
        <w:t>in an assisted unit later wishes</w:t>
      </w:r>
      <w:r w:rsidRPr="008E4EF2">
        <w:rPr>
          <w:rFonts w:asciiTheme="minorHAnsi" w:hAnsiTheme="minorHAnsi"/>
          <w:sz w:val="22"/>
        </w:rPr>
        <w:t xml:space="preserve"> to have an additional person move into the unit, the following steps must be taken: </w:t>
      </w:r>
    </w:p>
    <w:p w:rsidR="00863498" w:rsidRPr="008E4EF2" w:rsidRDefault="00863498" w:rsidP="00BA28C4">
      <w:pPr>
        <w:pStyle w:val="SFNormal0"/>
        <w:numPr>
          <w:ilvl w:val="0"/>
          <w:numId w:val="22"/>
        </w:numPr>
        <w:spacing w:before="120"/>
        <w:ind w:left="720" w:hanging="360"/>
        <w:rPr>
          <w:rFonts w:asciiTheme="minorHAnsi" w:hAnsiTheme="minorHAnsi"/>
          <w:sz w:val="22"/>
        </w:rPr>
      </w:pPr>
      <w:r w:rsidRPr="008E4EF2">
        <w:rPr>
          <w:rFonts w:asciiTheme="minorHAnsi" w:hAnsiTheme="minorHAnsi"/>
          <w:sz w:val="22"/>
        </w:rPr>
        <w:lastRenderedPageBreak/>
        <w:t>The prospective tenant must complete a Household Questionnaire and allow for verification of income and assets as required of the initial tenant; and</w:t>
      </w:r>
    </w:p>
    <w:p w:rsidR="00863498" w:rsidRPr="008E4EF2" w:rsidRDefault="00863498" w:rsidP="00BA28C4">
      <w:pPr>
        <w:pStyle w:val="SFNormal0"/>
        <w:numPr>
          <w:ilvl w:val="0"/>
          <w:numId w:val="22"/>
        </w:numPr>
        <w:spacing w:before="120"/>
        <w:ind w:left="720" w:hanging="360"/>
        <w:rPr>
          <w:rFonts w:asciiTheme="minorHAnsi" w:hAnsiTheme="minorHAnsi"/>
          <w:sz w:val="22"/>
        </w:rPr>
      </w:pPr>
      <w:r w:rsidRPr="008E4EF2">
        <w:rPr>
          <w:rFonts w:asciiTheme="minorHAnsi" w:hAnsiTheme="minorHAnsi"/>
          <w:sz w:val="22"/>
        </w:rPr>
        <w:t xml:space="preserve">The prospective tenant's income must be added to the current tenant's most recent certification or recertification and a determination </w:t>
      </w:r>
      <w:r w:rsidR="005868CD">
        <w:rPr>
          <w:rFonts w:asciiTheme="minorHAnsi" w:hAnsiTheme="minorHAnsi"/>
          <w:sz w:val="22"/>
        </w:rPr>
        <w:t xml:space="preserve">must be </w:t>
      </w:r>
      <w:r w:rsidRPr="008E4EF2">
        <w:rPr>
          <w:rFonts w:asciiTheme="minorHAnsi" w:hAnsiTheme="minorHAnsi"/>
          <w:sz w:val="22"/>
        </w:rPr>
        <w:t xml:space="preserve">made as to whether the household is still within the </w:t>
      </w:r>
      <w:r w:rsidRPr="00AD7EC4">
        <w:rPr>
          <w:rFonts w:asciiTheme="minorHAnsi" w:hAnsiTheme="minorHAnsi"/>
          <w:sz w:val="22"/>
        </w:rPr>
        <w:t xml:space="preserve">HOME </w:t>
      </w:r>
      <w:r w:rsidR="005C4355" w:rsidRPr="00AD7EC4">
        <w:rPr>
          <w:rFonts w:asciiTheme="minorHAnsi" w:hAnsiTheme="minorHAnsi"/>
          <w:sz w:val="22"/>
        </w:rPr>
        <w:t xml:space="preserve">or NHTF </w:t>
      </w:r>
      <w:r w:rsidRPr="00AD7EC4">
        <w:rPr>
          <w:rFonts w:asciiTheme="minorHAnsi" w:hAnsiTheme="minorHAnsi"/>
          <w:sz w:val="22"/>
        </w:rPr>
        <w:t xml:space="preserve">income guidelines. </w:t>
      </w:r>
      <w:r w:rsidR="005F53FF" w:rsidRPr="00AD7EC4">
        <w:rPr>
          <w:rFonts w:asciiTheme="minorHAnsi" w:hAnsiTheme="minorHAnsi"/>
          <w:sz w:val="22"/>
        </w:rPr>
        <w:t>In HOME-assisted only units, i</w:t>
      </w:r>
      <w:r w:rsidRPr="00AD7EC4">
        <w:rPr>
          <w:rFonts w:asciiTheme="minorHAnsi" w:hAnsiTheme="minorHAnsi"/>
          <w:sz w:val="22"/>
        </w:rPr>
        <w:t>f the anticipated household</w:t>
      </w:r>
      <w:r w:rsidRPr="008E4EF2">
        <w:rPr>
          <w:rFonts w:asciiTheme="minorHAnsi" w:hAnsiTheme="minorHAnsi"/>
          <w:sz w:val="22"/>
        </w:rPr>
        <w:t xml:space="preserve"> income exceeds the guidelines, then once the current lease expires and proper notice is given, the household must pay the lesser of 30</w:t>
      </w:r>
      <w:r w:rsidR="004E717B" w:rsidRPr="008E4EF2">
        <w:rPr>
          <w:rFonts w:asciiTheme="minorHAnsi" w:hAnsiTheme="minorHAnsi"/>
          <w:sz w:val="22"/>
        </w:rPr>
        <w:t xml:space="preserve"> percent</w:t>
      </w:r>
      <w:r w:rsidRPr="008E4EF2">
        <w:rPr>
          <w:rFonts w:asciiTheme="minorHAnsi" w:hAnsiTheme="minorHAnsi"/>
          <w:sz w:val="22"/>
        </w:rPr>
        <w:t xml:space="preserve"> of its </w:t>
      </w:r>
      <w:r w:rsidRPr="008E4EF2">
        <w:rPr>
          <w:rFonts w:asciiTheme="minorHAnsi" w:hAnsiTheme="minorHAnsi"/>
          <w:b/>
          <w:sz w:val="22"/>
        </w:rPr>
        <w:t>adjusted</w:t>
      </w:r>
      <w:r w:rsidRPr="008E4EF2">
        <w:rPr>
          <w:rFonts w:asciiTheme="minorHAnsi" w:hAnsiTheme="minorHAnsi"/>
          <w:sz w:val="22"/>
        </w:rPr>
        <w:t xml:space="preserve"> income for rent up to the maximum LIHTC rent if the unit is also a</w:t>
      </w:r>
      <w:r w:rsidR="00344E04">
        <w:rPr>
          <w:rFonts w:asciiTheme="minorHAnsi" w:hAnsiTheme="minorHAnsi"/>
          <w:sz w:val="22"/>
        </w:rPr>
        <w:t>n</w:t>
      </w:r>
      <w:r w:rsidR="00902E29">
        <w:rPr>
          <w:rFonts w:asciiTheme="minorHAnsi" w:hAnsiTheme="minorHAnsi"/>
          <w:sz w:val="22"/>
        </w:rPr>
        <w:t xml:space="preserve"> LIHTC unit, or </w:t>
      </w:r>
      <w:r w:rsidRPr="008E4EF2">
        <w:rPr>
          <w:rFonts w:asciiTheme="minorHAnsi" w:hAnsiTheme="minorHAnsi"/>
          <w:sz w:val="22"/>
        </w:rPr>
        <w:t>the rent amount payable under state or local law. If the unit is floating, the new rent cannot exceed market rent for a comparable unassisted unit.</w:t>
      </w:r>
    </w:p>
    <w:p w:rsidR="00863498" w:rsidRPr="008E4EF2" w:rsidRDefault="00863498" w:rsidP="00BA28C4">
      <w:pPr>
        <w:pStyle w:val="SFNormal0"/>
        <w:numPr>
          <w:ilvl w:val="0"/>
          <w:numId w:val="22"/>
        </w:numPr>
        <w:spacing w:before="120"/>
        <w:ind w:left="720" w:hanging="360"/>
        <w:rPr>
          <w:rFonts w:asciiTheme="minorHAnsi" w:hAnsiTheme="minorHAnsi"/>
          <w:sz w:val="22"/>
        </w:rPr>
      </w:pPr>
      <w:r w:rsidRPr="008E4EF2">
        <w:rPr>
          <w:rFonts w:asciiTheme="minorHAnsi" w:hAnsiTheme="minorHAnsi"/>
          <w:sz w:val="22"/>
        </w:rPr>
        <w:t xml:space="preserve">For properties with HOME commitments on or after </w:t>
      </w:r>
      <w:r w:rsidR="0037095A" w:rsidRPr="008E4EF2">
        <w:rPr>
          <w:rFonts w:asciiTheme="minorHAnsi" w:hAnsiTheme="minorHAnsi"/>
          <w:sz w:val="22"/>
        </w:rPr>
        <w:t xml:space="preserve">August 23, </w:t>
      </w:r>
      <w:r w:rsidRPr="008E4EF2">
        <w:rPr>
          <w:rFonts w:asciiTheme="minorHAnsi" w:hAnsiTheme="minorHAnsi"/>
          <w:sz w:val="22"/>
        </w:rPr>
        <w:t>2013, the prospective tenant cannot be an ineligible student as described in Chapter 1, section 1.</w:t>
      </w:r>
      <w:r w:rsidR="00312464" w:rsidRPr="008E4EF2">
        <w:rPr>
          <w:rFonts w:asciiTheme="minorHAnsi" w:hAnsiTheme="minorHAnsi"/>
          <w:sz w:val="22"/>
        </w:rPr>
        <w:t>03</w:t>
      </w:r>
      <w:r w:rsidRPr="008E4EF2">
        <w:rPr>
          <w:rFonts w:asciiTheme="minorHAnsi" w:hAnsiTheme="minorHAnsi"/>
          <w:sz w:val="22"/>
        </w:rPr>
        <w:t>, above.</w:t>
      </w:r>
    </w:p>
    <w:p w:rsidR="00863498" w:rsidRPr="008E4EF2" w:rsidRDefault="00863498" w:rsidP="00BA28C4">
      <w:pPr>
        <w:pStyle w:val="SFNormal0"/>
        <w:rPr>
          <w:rFonts w:asciiTheme="minorHAnsi" w:hAnsiTheme="minorHAnsi"/>
          <w:sz w:val="22"/>
        </w:rPr>
      </w:pPr>
    </w:p>
    <w:p w:rsidR="00863498" w:rsidRPr="008E4EF2" w:rsidRDefault="00863498" w:rsidP="00BA28C4">
      <w:pPr>
        <w:pStyle w:val="SFNormal0"/>
        <w:rPr>
          <w:rFonts w:asciiTheme="minorHAnsi" w:hAnsiTheme="minorHAnsi"/>
          <w:sz w:val="22"/>
        </w:rPr>
      </w:pPr>
      <w:r w:rsidRPr="008E4EF2">
        <w:rPr>
          <w:rFonts w:asciiTheme="minorHAnsi" w:hAnsiTheme="minorHAnsi"/>
          <w:sz w:val="22"/>
        </w:rPr>
        <w:t>The tenant file shall be documented when any household member vacates the unit.</w:t>
      </w:r>
    </w:p>
    <w:p w:rsidR="00863498" w:rsidRPr="00932416" w:rsidRDefault="00863498" w:rsidP="00BA28C4">
      <w:pPr>
        <w:pStyle w:val="SFNormal0"/>
        <w:rPr>
          <w:rFonts w:asciiTheme="minorHAnsi" w:hAnsiTheme="minorHAnsi"/>
          <w:sz w:val="28"/>
        </w:rPr>
      </w:pPr>
    </w:p>
    <w:p w:rsidR="00863498" w:rsidRPr="00AD7EC4" w:rsidRDefault="00863498" w:rsidP="00BA28C4">
      <w:pPr>
        <w:pStyle w:val="SFHeading2"/>
      </w:pPr>
      <w:bookmarkStart w:id="59" w:name="_Toc437265851"/>
      <w:bookmarkStart w:id="60" w:name="_Toc531158893"/>
      <w:r w:rsidRPr="00AD7EC4">
        <w:t>3.04</w:t>
      </w:r>
      <w:r w:rsidRPr="00AD7EC4">
        <w:tab/>
      </w:r>
      <w:r w:rsidRPr="00AD7EC4">
        <w:tab/>
        <w:t>Minimum Lease Requirements</w:t>
      </w:r>
      <w:bookmarkEnd w:id="59"/>
      <w:bookmarkEnd w:id="60"/>
    </w:p>
    <w:p w:rsidR="00863498" w:rsidRPr="00AD7EC4" w:rsidRDefault="00863498" w:rsidP="00BA28C4">
      <w:pPr>
        <w:pStyle w:val="SFNormal0"/>
        <w:rPr>
          <w:rFonts w:asciiTheme="minorHAnsi" w:hAnsiTheme="minorHAnsi"/>
          <w:sz w:val="22"/>
        </w:rPr>
      </w:pPr>
      <w:r w:rsidRPr="00AD7EC4">
        <w:rPr>
          <w:rFonts w:asciiTheme="minorHAnsi" w:hAnsiTheme="minorHAnsi"/>
          <w:sz w:val="22"/>
        </w:rPr>
        <w:t>Tenant leases, including a signed and dated Minnesota Housing HOME</w:t>
      </w:r>
      <w:r w:rsidR="003240ED">
        <w:rPr>
          <w:rFonts w:asciiTheme="minorHAnsi" w:hAnsiTheme="minorHAnsi"/>
          <w:sz w:val="22"/>
        </w:rPr>
        <w:t>/NHTF</w:t>
      </w:r>
      <w:r w:rsidRPr="00AD7EC4">
        <w:rPr>
          <w:rFonts w:asciiTheme="minorHAnsi" w:hAnsiTheme="minorHAnsi"/>
          <w:sz w:val="22"/>
        </w:rPr>
        <w:t xml:space="preserve"> lease addendum (HOME</w:t>
      </w:r>
      <w:r w:rsidR="00201370" w:rsidRPr="00AD7EC4">
        <w:rPr>
          <w:rFonts w:asciiTheme="minorHAnsi" w:hAnsiTheme="minorHAnsi"/>
          <w:sz w:val="22"/>
        </w:rPr>
        <w:t>/NHTF</w:t>
      </w:r>
      <w:r w:rsidRPr="00AD7EC4">
        <w:rPr>
          <w:rFonts w:asciiTheme="minorHAnsi" w:hAnsiTheme="minorHAnsi"/>
          <w:sz w:val="22"/>
        </w:rPr>
        <w:t xml:space="preserve"> </w:t>
      </w:r>
      <w:r w:rsidR="00094503">
        <w:rPr>
          <w:rFonts w:asciiTheme="minorHAnsi" w:hAnsiTheme="minorHAnsi"/>
          <w:sz w:val="22"/>
        </w:rPr>
        <w:t>F</w:t>
      </w:r>
      <w:r w:rsidR="00094503" w:rsidRPr="00AD7EC4">
        <w:rPr>
          <w:rFonts w:asciiTheme="minorHAnsi" w:hAnsiTheme="minorHAnsi"/>
          <w:sz w:val="22"/>
        </w:rPr>
        <w:t xml:space="preserve">orm </w:t>
      </w:r>
      <w:r w:rsidRPr="00AD7EC4">
        <w:rPr>
          <w:rFonts w:asciiTheme="minorHAnsi" w:hAnsiTheme="minorHAnsi"/>
          <w:sz w:val="22"/>
        </w:rPr>
        <w:t>22), must be on file</w:t>
      </w:r>
      <w:r w:rsidR="00D71C5A" w:rsidRPr="00AD7EC4">
        <w:rPr>
          <w:rFonts w:asciiTheme="minorHAnsi" w:hAnsiTheme="minorHAnsi"/>
          <w:sz w:val="22"/>
        </w:rPr>
        <w:t xml:space="preserve"> (</w:t>
      </w:r>
      <w:r w:rsidR="00312464" w:rsidRPr="00AD7EC4">
        <w:rPr>
          <w:rFonts w:asciiTheme="minorHAnsi" w:hAnsiTheme="minorHAnsi"/>
          <w:sz w:val="22"/>
        </w:rPr>
        <w:t>HOME</w:t>
      </w:r>
      <w:r w:rsidR="00201370" w:rsidRPr="00AD7EC4">
        <w:rPr>
          <w:rFonts w:asciiTheme="minorHAnsi" w:hAnsiTheme="minorHAnsi"/>
          <w:sz w:val="22"/>
        </w:rPr>
        <w:t>/NHTF</w:t>
      </w:r>
      <w:r w:rsidR="00312464" w:rsidRPr="00AD7EC4">
        <w:rPr>
          <w:rFonts w:asciiTheme="minorHAnsi" w:hAnsiTheme="minorHAnsi"/>
          <w:sz w:val="22"/>
        </w:rPr>
        <w:t xml:space="preserve"> Form 22</w:t>
      </w:r>
      <w:r w:rsidR="00D71C5A" w:rsidRPr="00AD7EC4">
        <w:rPr>
          <w:rFonts w:asciiTheme="minorHAnsi" w:hAnsiTheme="minorHAnsi"/>
          <w:sz w:val="22"/>
        </w:rPr>
        <w:t xml:space="preserve"> is waived for units that receive project-based </w:t>
      </w:r>
      <w:r w:rsidR="0075619A">
        <w:rPr>
          <w:rFonts w:asciiTheme="minorHAnsi" w:hAnsiTheme="minorHAnsi"/>
          <w:sz w:val="22"/>
        </w:rPr>
        <w:t>S</w:t>
      </w:r>
      <w:r w:rsidR="0075619A" w:rsidRPr="00AD7EC4">
        <w:rPr>
          <w:rFonts w:asciiTheme="minorHAnsi" w:hAnsiTheme="minorHAnsi"/>
          <w:sz w:val="22"/>
        </w:rPr>
        <w:t xml:space="preserve">ection </w:t>
      </w:r>
      <w:r w:rsidR="00D71C5A" w:rsidRPr="00AD7EC4">
        <w:rPr>
          <w:rFonts w:asciiTheme="minorHAnsi" w:hAnsiTheme="minorHAnsi"/>
          <w:sz w:val="22"/>
        </w:rPr>
        <w:t>8 assistance when the HUD Model Lease</w:t>
      </w:r>
      <w:r w:rsidR="001D3C60">
        <w:rPr>
          <w:rFonts w:asciiTheme="minorHAnsi" w:hAnsiTheme="minorHAnsi"/>
          <w:sz w:val="22"/>
        </w:rPr>
        <w:t xml:space="preserve"> form </w:t>
      </w:r>
      <w:r w:rsidR="00D71C5A" w:rsidRPr="00AD7EC4">
        <w:rPr>
          <w:rFonts w:asciiTheme="minorHAnsi" w:hAnsiTheme="minorHAnsi"/>
          <w:sz w:val="22"/>
        </w:rPr>
        <w:t>is used)</w:t>
      </w:r>
      <w:r w:rsidRPr="00AD7EC4">
        <w:rPr>
          <w:rFonts w:asciiTheme="minorHAnsi" w:hAnsiTheme="minorHAnsi"/>
          <w:sz w:val="22"/>
        </w:rPr>
        <w:t>, and must specify a term of at least one year, unless by mutual consent the owner and the tenant agree to a lesser term. Leases must not contain any of the prohibited lease terms as stated in Section 92.253 of the Final HOME rule</w:t>
      </w:r>
      <w:r w:rsidR="005F53FF" w:rsidRPr="00AD7EC4">
        <w:rPr>
          <w:rFonts w:asciiTheme="minorHAnsi" w:hAnsiTheme="minorHAnsi"/>
          <w:sz w:val="22"/>
        </w:rPr>
        <w:t xml:space="preserve"> or Section 93.303 of the Interim NHTF Rule</w:t>
      </w:r>
      <w:r w:rsidRPr="00AD7EC4">
        <w:rPr>
          <w:rFonts w:asciiTheme="minorHAnsi" w:hAnsiTheme="minorHAnsi"/>
          <w:sz w:val="22"/>
        </w:rPr>
        <w:t>. Any non-renewal or termination of leases must be in accordance with the lease and/or lease addendum.</w:t>
      </w:r>
      <w:r w:rsidR="00292D01" w:rsidRPr="00AD7EC4">
        <w:rPr>
          <w:sz w:val="22"/>
        </w:rPr>
        <w:t xml:space="preserve"> For HOME projects with a commitment date of </w:t>
      </w:r>
      <w:r w:rsidR="0075619A">
        <w:rPr>
          <w:sz w:val="22"/>
        </w:rPr>
        <w:t xml:space="preserve">December 16, </w:t>
      </w:r>
      <w:r w:rsidR="00292D01" w:rsidRPr="00AD7EC4">
        <w:rPr>
          <w:sz w:val="22"/>
        </w:rPr>
        <w:t>2016 and later, and for all NHTF projects, the lease must also incorporate the Violence Against Women Act (VAWA) lease term/addendum.</w:t>
      </w:r>
    </w:p>
    <w:p w:rsidR="00863498" w:rsidRPr="00AD7EC4" w:rsidRDefault="00863498" w:rsidP="00BA28C4">
      <w:pPr>
        <w:pStyle w:val="SFNormal0"/>
        <w:rPr>
          <w:rFonts w:asciiTheme="minorHAnsi" w:hAnsiTheme="minorHAnsi"/>
          <w:sz w:val="22"/>
        </w:rPr>
      </w:pPr>
    </w:p>
    <w:p w:rsidR="00863498" w:rsidRPr="00AD7EC4" w:rsidRDefault="00863498" w:rsidP="00BA28C4">
      <w:pPr>
        <w:pStyle w:val="SFNormal0"/>
        <w:rPr>
          <w:rFonts w:asciiTheme="minorHAnsi" w:hAnsiTheme="minorHAnsi"/>
          <w:sz w:val="22"/>
        </w:rPr>
      </w:pPr>
      <w:r w:rsidRPr="00AD7EC4">
        <w:rPr>
          <w:rFonts w:asciiTheme="minorHAnsi" w:hAnsiTheme="minorHAnsi"/>
          <w:sz w:val="22"/>
        </w:rPr>
        <w:t xml:space="preserve">The owner must comply with HOME requirements on evictions as well as state law regarding eviction procedures. There must be a written notice that gives a household 30 days to vacate its unit, regardless of whether </w:t>
      </w:r>
      <w:r w:rsidR="0075619A">
        <w:rPr>
          <w:rFonts w:asciiTheme="minorHAnsi" w:hAnsiTheme="minorHAnsi"/>
          <w:sz w:val="22"/>
        </w:rPr>
        <w:t xml:space="preserve">the </w:t>
      </w:r>
      <w:r w:rsidRPr="00AD7EC4">
        <w:rPr>
          <w:rFonts w:asciiTheme="minorHAnsi" w:hAnsiTheme="minorHAnsi"/>
          <w:sz w:val="22"/>
        </w:rPr>
        <w:t>household has violated the law or lease terms.</w:t>
      </w:r>
      <w:r w:rsidR="005F53FF" w:rsidRPr="00AD7EC4">
        <w:rPr>
          <w:rFonts w:asciiTheme="minorHAnsi" w:hAnsiTheme="minorHAnsi"/>
          <w:sz w:val="22"/>
        </w:rPr>
        <w:t xml:space="preserve"> NHTF rules state that owners must serve a written notice upon the tenant specifying the </w:t>
      </w:r>
      <w:r w:rsidR="0012787D" w:rsidRPr="00AD7EC4">
        <w:rPr>
          <w:rFonts w:asciiTheme="minorHAnsi" w:hAnsiTheme="minorHAnsi"/>
          <w:sz w:val="22"/>
        </w:rPr>
        <w:t>grounds</w:t>
      </w:r>
      <w:r w:rsidR="005F53FF" w:rsidRPr="00AD7EC4">
        <w:rPr>
          <w:rFonts w:asciiTheme="minorHAnsi" w:hAnsiTheme="minorHAnsi"/>
          <w:sz w:val="22"/>
        </w:rPr>
        <w:t xml:space="preserve"> for the action and </w:t>
      </w:r>
      <w:r w:rsidR="0075619A" w:rsidRPr="00AD7EC4">
        <w:rPr>
          <w:rFonts w:asciiTheme="minorHAnsi" w:hAnsiTheme="minorHAnsi"/>
          <w:sz w:val="22"/>
        </w:rPr>
        <w:t>provid</w:t>
      </w:r>
      <w:r w:rsidR="0075619A">
        <w:rPr>
          <w:rFonts w:asciiTheme="minorHAnsi" w:hAnsiTheme="minorHAnsi"/>
          <w:sz w:val="22"/>
        </w:rPr>
        <w:t>e</w:t>
      </w:r>
      <w:r w:rsidR="0075619A" w:rsidRPr="00AD7EC4">
        <w:rPr>
          <w:rFonts w:asciiTheme="minorHAnsi" w:hAnsiTheme="minorHAnsi"/>
          <w:sz w:val="22"/>
        </w:rPr>
        <w:t xml:space="preserve"> </w:t>
      </w:r>
      <w:r w:rsidR="005F53FF" w:rsidRPr="00AD7EC4">
        <w:rPr>
          <w:rFonts w:asciiTheme="minorHAnsi" w:hAnsiTheme="minorHAnsi"/>
          <w:sz w:val="22"/>
        </w:rPr>
        <w:t>a specific period for vacating that is consistent with state or local law.</w:t>
      </w:r>
    </w:p>
    <w:p w:rsidR="00863498" w:rsidRPr="00AD7EC4" w:rsidRDefault="00863498" w:rsidP="00BA28C4">
      <w:pPr>
        <w:pStyle w:val="SFNormal0"/>
        <w:rPr>
          <w:rFonts w:asciiTheme="minorHAnsi" w:hAnsiTheme="minorHAnsi"/>
          <w:sz w:val="22"/>
        </w:rPr>
      </w:pPr>
    </w:p>
    <w:p w:rsidR="00863498" w:rsidRPr="00AD7EC4" w:rsidRDefault="00863498" w:rsidP="00BA28C4">
      <w:pPr>
        <w:pStyle w:val="SFNormal0"/>
        <w:rPr>
          <w:rFonts w:asciiTheme="minorHAnsi" w:hAnsiTheme="minorHAnsi"/>
          <w:sz w:val="22"/>
        </w:rPr>
      </w:pPr>
      <w:r w:rsidRPr="00AD7EC4">
        <w:rPr>
          <w:rFonts w:asciiTheme="minorHAnsi" w:hAnsiTheme="minorHAnsi"/>
          <w:sz w:val="22"/>
        </w:rPr>
        <w:t xml:space="preserve">Under the HOME </w:t>
      </w:r>
      <w:r w:rsidR="005F53FF" w:rsidRPr="00AD7EC4">
        <w:rPr>
          <w:rFonts w:asciiTheme="minorHAnsi" w:hAnsiTheme="minorHAnsi"/>
          <w:sz w:val="22"/>
        </w:rPr>
        <w:t xml:space="preserve">and NHTF </w:t>
      </w:r>
      <w:r w:rsidRPr="00AD7EC4">
        <w:rPr>
          <w:rFonts w:asciiTheme="minorHAnsi" w:hAnsiTheme="minorHAnsi"/>
          <w:sz w:val="22"/>
        </w:rPr>
        <w:t>Program</w:t>
      </w:r>
      <w:r w:rsidR="005F53FF" w:rsidRPr="00AD7EC4">
        <w:rPr>
          <w:rFonts w:asciiTheme="minorHAnsi" w:hAnsiTheme="minorHAnsi"/>
          <w:sz w:val="22"/>
        </w:rPr>
        <w:t>s</w:t>
      </w:r>
      <w:r w:rsidRPr="00AD7EC4">
        <w:rPr>
          <w:rFonts w:asciiTheme="minorHAnsi" w:hAnsiTheme="minorHAnsi"/>
          <w:sz w:val="22"/>
        </w:rPr>
        <w:t>, tenancy may be terminated only for:</w:t>
      </w:r>
    </w:p>
    <w:p w:rsidR="00863498" w:rsidRPr="00AD7EC4" w:rsidRDefault="00863498" w:rsidP="00BA28C4">
      <w:pPr>
        <w:pStyle w:val="SFNormal0"/>
        <w:numPr>
          <w:ilvl w:val="0"/>
          <w:numId w:val="23"/>
        </w:numPr>
        <w:spacing w:before="120"/>
        <w:rPr>
          <w:rFonts w:asciiTheme="minorHAnsi" w:hAnsiTheme="minorHAnsi"/>
          <w:sz w:val="22"/>
        </w:rPr>
      </w:pPr>
      <w:r w:rsidRPr="00AD7EC4">
        <w:rPr>
          <w:rFonts w:asciiTheme="minorHAnsi" w:hAnsiTheme="minorHAnsi"/>
          <w:sz w:val="22"/>
        </w:rPr>
        <w:t>Serious or repeated violation of the terms and conditions of the lease;</w:t>
      </w:r>
    </w:p>
    <w:p w:rsidR="00863498" w:rsidRPr="00AD7EC4" w:rsidRDefault="00863498" w:rsidP="00BA28C4">
      <w:pPr>
        <w:pStyle w:val="SFNormal0"/>
        <w:numPr>
          <w:ilvl w:val="0"/>
          <w:numId w:val="23"/>
        </w:numPr>
        <w:spacing w:before="120"/>
        <w:rPr>
          <w:rFonts w:asciiTheme="minorHAnsi" w:hAnsiTheme="minorHAnsi"/>
          <w:sz w:val="22"/>
        </w:rPr>
      </w:pPr>
      <w:r w:rsidRPr="00AD7EC4">
        <w:rPr>
          <w:rFonts w:asciiTheme="minorHAnsi" w:hAnsiTheme="minorHAnsi"/>
          <w:sz w:val="22"/>
        </w:rPr>
        <w:t>Violation of applicable federal, state, or local law;</w:t>
      </w:r>
    </w:p>
    <w:p w:rsidR="00863498" w:rsidRPr="00AD7EC4" w:rsidRDefault="00863498" w:rsidP="00BA28C4">
      <w:pPr>
        <w:pStyle w:val="SFNormal0"/>
        <w:numPr>
          <w:ilvl w:val="0"/>
          <w:numId w:val="23"/>
        </w:numPr>
        <w:spacing w:before="120"/>
        <w:rPr>
          <w:rFonts w:asciiTheme="minorHAnsi" w:hAnsiTheme="minorHAnsi"/>
          <w:sz w:val="22"/>
        </w:rPr>
      </w:pPr>
      <w:r w:rsidRPr="00AD7EC4">
        <w:rPr>
          <w:rFonts w:asciiTheme="minorHAnsi" w:hAnsiTheme="minorHAnsi"/>
          <w:sz w:val="22"/>
        </w:rPr>
        <w:t>Completion of the tenancy period for transitional housing</w:t>
      </w:r>
      <w:r w:rsidR="005F53FF" w:rsidRPr="00AD7EC4">
        <w:rPr>
          <w:rFonts w:asciiTheme="minorHAnsi" w:hAnsiTheme="minorHAnsi"/>
          <w:sz w:val="22"/>
        </w:rPr>
        <w:t xml:space="preserve"> </w:t>
      </w:r>
      <w:r w:rsidR="00201370" w:rsidRPr="00AD7EC4">
        <w:rPr>
          <w:rFonts w:asciiTheme="minorHAnsi" w:hAnsiTheme="minorHAnsi"/>
          <w:sz w:val="22"/>
        </w:rPr>
        <w:t>(HOME only)</w:t>
      </w:r>
      <w:r w:rsidRPr="00AD7EC4">
        <w:rPr>
          <w:rFonts w:asciiTheme="minorHAnsi" w:hAnsiTheme="minorHAnsi"/>
          <w:sz w:val="22"/>
        </w:rPr>
        <w:t xml:space="preserve">; </w:t>
      </w:r>
    </w:p>
    <w:p w:rsidR="00863498" w:rsidRPr="00AD7EC4" w:rsidRDefault="00863498" w:rsidP="00BA28C4">
      <w:pPr>
        <w:pStyle w:val="SFNormal0"/>
        <w:numPr>
          <w:ilvl w:val="0"/>
          <w:numId w:val="23"/>
        </w:numPr>
        <w:spacing w:before="120"/>
        <w:rPr>
          <w:rFonts w:asciiTheme="minorHAnsi" w:hAnsiTheme="minorHAnsi"/>
          <w:sz w:val="22"/>
        </w:rPr>
      </w:pPr>
      <w:r w:rsidRPr="00AD7EC4">
        <w:rPr>
          <w:rFonts w:asciiTheme="minorHAnsi" w:hAnsiTheme="minorHAnsi"/>
          <w:sz w:val="22"/>
        </w:rPr>
        <w:t>Other good cause</w:t>
      </w:r>
      <w:r w:rsidR="00062345" w:rsidRPr="00AD7EC4">
        <w:rPr>
          <w:rFonts w:asciiTheme="minorHAnsi" w:hAnsiTheme="minorHAnsi"/>
          <w:sz w:val="22"/>
        </w:rPr>
        <w:t xml:space="preserve"> (good cause does not include an increase in the tenant’s income)</w:t>
      </w:r>
      <w:r w:rsidRPr="00AD7EC4">
        <w:rPr>
          <w:rFonts w:asciiTheme="minorHAnsi" w:hAnsiTheme="minorHAnsi"/>
          <w:sz w:val="22"/>
        </w:rPr>
        <w:t xml:space="preserve">. </w:t>
      </w:r>
    </w:p>
    <w:p w:rsidR="00863498" w:rsidRPr="00AD7EC4" w:rsidRDefault="00863498" w:rsidP="00BA28C4">
      <w:pPr>
        <w:pStyle w:val="SFNormal0"/>
        <w:rPr>
          <w:rFonts w:asciiTheme="minorHAnsi" w:hAnsiTheme="minorHAnsi"/>
          <w:sz w:val="22"/>
        </w:rPr>
      </w:pPr>
    </w:p>
    <w:p w:rsidR="00A478D8" w:rsidRDefault="00863498" w:rsidP="00BA28C4">
      <w:pPr>
        <w:pStyle w:val="SFNormal0"/>
        <w:rPr>
          <w:rFonts w:asciiTheme="minorHAnsi" w:hAnsiTheme="minorHAnsi"/>
          <w:sz w:val="22"/>
          <w:lang w:val="en"/>
        </w:rPr>
      </w:pPr>
      <w:r w:rsidRPr="00AD7EC4">
        <w:rPr>
          <w:rFonts w:asciiTheme="minorHAnsi" w:hAnsiTheme="minorHAnsi"/>
          <w:sz w:val="22"/>
          <w:lang w:val="en"/>
        </w:rPr>
        <w:t xml:space="preserve">Owners must comply with the requirements found in Section 601 of VAWA 2013. Minnesota Housing </w:t>
      </w:r>
      <w:r w:rsidR="00062345" w:rsidRPr="00AD7EC4">
        <w:rPr>
          <w:rFonts w:asciiTheme="minorHAnsi" w:hAnsiTheme="minorHAnsi"/>
          <w:sz w:val="22"/>
          <w:lang w:val="en"/>
        </w:rPr>
        <w:t xml:space="preserve">requires </w:t>
      </w:r>
      <w:r w:rsidRPr="00AD7EC4">
        <w:rPr>
          <w:rFonts w:asciiTheme="minorHAnsi" w:hAnsiTheme="minorHAnsi"/>
          <w:sz w:val="22"/>
          <w:lang w:val="en"/>
        </w:rPr>
        <w:t xml:space="preserve">use </w:t>
      </w:r>
      <w:r w:rsidR="004B2481" w:rsidRPr="00AD7EC4">
        <w:rPr>
          <w:rFonts w:asciiTheme="minorHAnsi" w:hAnsiTheme="minorHAnsi"/>
          <w:sz w:val="22"/>
          <w:lang w:val="en"/>
        </w:rPr>
        <w:t xml:space="preserve">of </w:t>
      </w:r>
      <w:r w:rsidRPr="00AD7EC4">
        <w:rPr>
          <w:rFonts w:asciiTheme="minorHAnsi" w:hAnsiTheme="minorHAnsi"/>
          <w:sz w:val="22"/>
          <w:lang w:val="en"/>
        </w:rPr>
        <w:t xml:space="preserve">the VAWA Lease Addendum </w:t>
      </w:r>
      <w:r w:rsidR="003240ED">
        <w:rPr>
          <w:rFonts w:asciiTheme="minorHAnsi" w:hAnsiTheme="minorHAnsi"/>
          <w:sz w:val="22"/>
          <w:lang w:val="en"/>
        </w:rPr>
        <w:t>f</w:t>
      </w:r>
      <w:r w:rsidR="004B78C6" w:rsidRPr="00AD7EC4">
        <w:rPr>
          <w:rFonts w:asciiTheme="minorHAnsi" w:hAnsiTheme="minorHAnsi"/>
          <w:sz w:val="22"/>
          <w:lang w:val="en"/>
        </w:rPr>
        <w:t xml:space="preserve">orm </w:t>
      </w:r>
      <w:r w:rsidRPr="00AD7EC4">
        <w:rPr>
          <w:rFonts w:asciiTheme="minorHAnsi" w:hAnsiTheme="minorHAnsi"/>
          <w:sz w:val="22"/>
          <w:lang w:val="en"/>
        </w:rPr>
        <w:t>HUD-</w:t>
      </w:r>
      <w:hyperlink r:id="rId29" w:history="1">
        <w:r w:rsidRPr="00AD7EC4">
          <w:rPr>
            <w:rStyle w:val="Hyperlink"/>
            <w:sz w:val="22"/>
            <w:u w:val="none"/>
            <w:lang w:val="en"/>
          </w:rPr>
          <w:t>91067</w:t>
        </w:r>
      </w:hyperlink>
      <w:r w:rsidRPr="00AD7EC4">
        <w:rPr>
          <w:rFonts w:asciiTheme="minorHAnsi" w:hAnsiTheme="minorHAnsi"/>
          <w:sz w:val="22"/>
          <w:lang w:val="en"/>
        </w:rPr>
        <w:t xml:space="preserve"> or its successor</w:t>
      </w:r>
      <w:r w:rsidR="00411ABF" w:rsidRPr="00AD7EC4">
        <w:rPr>
          <w:rFonts w:asciiTheme="minorHAnsi" w:hAnsiTheme="minorHAnsi"/>
          <w:sz w:val="22"/>
          <w:lang w:val="en"/>
        </w:rPr>
        <w:t xml:space="preserve"> form</w:t>
      </w:r>
      <w:r w:rsidR="00062345" w:rsidRPr="00AD7EC4">
        <w:rPr>
          <w:rFonts w:asciiTheme="minorHAnsi" w:hAnsiTheme="minorHAnsi"/>
          <w:sz w:val="22"/>
          <w:lang w:val="en"/>
        </w:rPr>
        <w:t xml:space="preserve"> and </w:t>
      </w:r>
      <w:hyperlink r:id="rId30" w:history="1">
        <w:r w:rsidR="00062345" w:rsidRPr="00AD7EC4">
          <w:rPr>
            <w:rStyle w:val="Hyperlink"/>
            <w:sz w:val="22"/>
            <w:u w:val="none"/>
            <w:lang w:val="en"/>
          </w:rPr>
          <w:t>Minnesota Housing’s VAWA attachment</w:t>
        </w:r>
      </w:hyperlink>
      <w:r w:rsidR="00411ABF" w:rsidRPr="00F174C9">
        <w:rPr>
          <w:rFonts w:asciiTheme="minorHAnsi" w:hAnsiTheme="minorHAnsi"/>
          <w:sz w:val="22"/>
          <w:lang w:val="en"/>
        </w:rPr>
        <w:t>.</w:t>
      </w:r>
    </w:p>
    <w:p w:rsidR="00863498" w:rsidRPr="0056618E" w:rsidRDefault="00863498" w:rsidP="00BA28C4">
      <w:pPr>
        <w:pStyle w:val="SFNormal0"/>
        <w:rPr>
          <w:rFonts w:asciiTheme="minorHAnsi" w:hAnsiTheme="minorHAnsi"/>
          <w:sz w:val="28"/>
          <w:lang w:val="en"/>
        </w:rPr>
      </w:pPr>
    </w:p>
    <w:p w:rsidR="00863498" w:rsidRPr="00932416" w:rsidRDefault="00863498" w:rsidP="00BA28C4">
      <w:pPr>
        <w:pStyle w:val="SFHeading2"/>
      </w:pPr>
      <w:bookmarkStart w:id="61" w:name="_Toc437265852"/>
      <w:bookmarkStart w:id="62" w:name="_Toc531158894"/>
      <w:r w:rsidRPr="00932416">
        <w:t>3.05</w:t>
      </w:r>
      <w:r w:rsidRPr="00932416">
        <w:tab/>
      </w:r>
      <w:r w:rsidRPr="00932416">
        <w:tab/>
        <w:t>House Rules</w:t>
      </w:r>
      <w:bookmarkEnd w:id="61"/>
      <w:bookmarkEnd w:id="62"/>
    </w:p>
    <w:p w:rsidR="00863498" w:rsidRPr="00DC2B17" w:rsidRDefault="00863498" w:rsidP="00DC2B17">
      <w:pPr>
        <w:pStyle w:val="SFNormal0"/>
        <w:rPr>
          <w:sz w:val="22"/>
          <w:szCs w:val="22"/>
        </w:rPr>
      </w:pPr>
      <w:r w:rsidRPr="00DC2B17">
        <w:rPr>
          <w:sz w:val="22"/>
          <w:szCs w:val="22"/>
        </w:rPr>
        <w:lastRenderedPageBreak/>
        <w:t xml:space="preserve">Developing a set of house rules is a good practice. The decision about whether to develop house rules for a property rests solely with the owner, and Minnesota Housing’s or HUD’s review or approval is not required. If house rules are listed in the lease as an attachment, then they must be attached to the lease. By identifying allowable and prohibited activities in housing units and common areas, owners provide a structure for treating tenants equitably and for making sure that tenants treat each other with consideration. House rules are also beneficial in keeping properties safe and clean and making them more appealing and livable for tenants. They are also extremely beneficial if it becomes necessary to evict a tenant for inappropriate behavior. For more information on House Rules, refer to Chapter 6-9 of the HUD 4350.3 REV 1, Change </w:t>
      </w:r>
      <w:r w:rsidR="00192FDF" w:rsidRPr="00DC2B17">
        <w:rPr>
          <w:sz w:val="22"/>
          <w:szCs w:val="22"/>
        </w:rPr>
        <w:t xml:space="preserve">4 </w:t>
      </w:r>
      <w:r w:rsidRPr="00DC2B17">
        <w:rPr>
          <w:sz w:val="22"/>
          <w:szCs w:val="22"/>
        </w:rPr>
        <w:t>Handbook.</w:t>
      </w:r>
    </w:p>
    <w:p w:rsidR="00DC2B17" w:rsidRDefault="00DC2B17" w:rsidP="00BA28C4">
      <w:pPr>
        <w:pStyle w:val="SFHeading2"/>
      </w:pPr>
    </w:p>
    <w:p w:rsidR="00863498" w:rsidRPr="00932416" w:rsidRDefault="00863498" w:rsidP="00BA28C4">
      <w:pPr>
        <w:pStyle w:val="SFHeading2"/>
      </w:pPr>
      <w:bookmarkStart w:id="63" w:name="_Toc437265853"/>
      <w:bookmarkStart w:id="64" w:name="_Toc531158895"/>
      <w:r w:rsidRPr="00932416">
        <w:t>3.06</w:t>
      </w:r>
      <w:r w:rsidRPr="00932416">
        <w:tab/>
      </w:r>
      <w:r w:rsidRPr="00932416">
        <w:tab/>
        <w:t>Number of Persons Per Unit</w:t>
      </w:r>
      <w:bookmarkEnd w:id="63"/>
      <w:bookmarkEnd w:id="64"/>
    </w:p>
    <w:p w:rsidR="0070310A" w:rsidRPr="008E4EF2" w:rsidRDefault="00863498" w:rsidP="001A0EB5">
      <w:pPr>
        <w:pStyle w:val="SFNormal0"/>
        <w:rPr>
          <w:sz w:val="22"/>
          <w:lang w:val="en"/>
        </w:rPr>
      </w:pPr>
      <w:r w:rsidRPr="008E4EF2">
        <w:rPr>
          <w:rFonts w:asciiTheme="minorHAnsi" w:hAnsiTheme="minorHAnsi"/>
          <w:sz w:val="22"/>
        </w:rPr>
        <w:t>There is no federal regulation governing the number of persons allowed to occupy a unit based on size</w:t>
      </w:r>
      <w:r w:rsidR="001544BD">
        <w:rPr>
          <w:rFonts w:asciiTheme="minorHAnsi" w:hAnsiTheme="minorHAnsi"/>
          <w:sz w:val="22"/>
        </w:rPr>
        <w:t>; however,</w:t>
      </w:r>
      <w:r w:rsidR="001544BD" w:rsidRPr="008E4EF2">
        <w:rPr>
          <w:rFonts w:asciiTheme="minorHAnsi" w:hAnsiTheme="minorHAnsi"/>
          <w:sz w:val="22"/>
        </w:rPr>
        <w:t xml:space="preserve"> </w:t>
      </w:r>
      <w:r w:rsidR="001544BD">
        <w:rPr>
          <w:rFonts w:asciiTheme="minorHAnsi" w:hAnsiTheme="minorHAnsi"/>
          <w:sz w:val="22"/>
        </w:rPr>
        <w:t>t</w:t>
      </w:r>
      <w:r w:rsidR="001544BD" w:rsidRPr="008E4EF2">
        <w:rPr>
          <w:rFonts w:asciiTheme="minorHAnsi" w:hAnsiTheme="minorHAnsi"/>
          <w:sz w:val="22"/>
        </w:rPr>
        <w:t xml:space="preserve">here </w:t>
      </w:r>
      <w:r w:rsidRPr="008E4EF2">
        <w:rPr>
          <w:rFonts w:asciiTheme="minorHAnsi" w:hAnsiTheme="minorHAnsi"/>
          <w:sz w:val="22"/>
        </w:rPr>
        <w:t xml:space="preserve">may be local ordinances regarding unit occupancy. It is important, though, to be consistent when accepting or rejecting applications. It is recommended that the owner determine the minimum and maximum number of people that will be allowed to occupy each size unit and put that formula in writing as part of the </w:t>
      </w:r>
      <w:r w:rsidRPr="008E4EF2">
        <w:rPr>
          <w:rFonts w:asciiTheme="minorHAnsi" w:hAnsiTheme="minorHAnsi"/>
          <w:b/>
          <w:sz w:val="22"/>
        </w:rPr>
        <w:t>Tenant Selection Plan</w:t>
      </w:r>
      <w:r w:rsidRPr="008E4EF2">
        <w:rPr>
          <w:rFonts w:asciiTheme="minorHAnsi" w:hAnsiTheme="minorHAnsi"/>
          <w:sz w:val="22"/>
        </w:rPr>
        <w:t>. The owner may refer to HUD Handbook 4350.3 REV 1, Change 4, Chapter 3-23, regarding occupancy standards. By following the standards described, owners can ensure that applicants and tenants are housed in appropriately sized units in a fair and consistent manner as prescribed by law.</w:t>
      </w:r>
      <w:r w:rsidR="00AC3890" w:rsidRPr="008E4EF2">
        <w:rPr>
          <w:rFonts w:asciiTheme="minorHAnsi" w:hAnsiTheme="minorHAnsi"/>
          <w:sz w:val="22"/>
        </w:rPr>
        <w:t xml:space="preserve">  </w:t>
      </w:r>
    </w:p>
    <w:p w:rsidR="0070310A" w:rsidRPr="00F01458" w:rsidRDefault="0070310A" w:rsidP="001A0EB5">
      <w:pPr>
        <w:pStyle w:val="SFNormal0"/>
        <w:rPr>
          <w:sz w:val="28"/>
          <w:szCs w:val="28"/>
          <w:lang w:val="en"/>
        </w:rPr>
      </w:pPr>
    </w:p>
    <w:p w:rsidR="00863498" w:rsidRPr="00932416" w:rsidRDefault="00863498" w:rsidP="00BA28C4">
      <w:pPr>
        <w:pStyle w:val="SFHeading2"/>
      </w:pPr>
      <w:bookmarkStart w:id="65" w:name="_Toc437265854"/>
      <w:bookmarkStart w:id="66" w:name="_Toc531158896"/>
      <w:r w:rsidRPr="00932416">
        <w:t>3.07</w:t>
      </w:r>
      <w:r w:rsidRPr="00932416">
        <w:tab/>
      </w:r>
      <w:r w:rsidRPr="00932416">
        <w:tab/>
        <w:t>Tenant Selection Plan</w:t>
      </w:r>
      <w:bookmarkEnd w:id="65"/>
      <w:bookmarkEnd w:id="66"/>
    </w:p>
    <w:p w:rsidR="00863498" w:rsidRPr="008E4EF2" w:rsidRDefault="00863498" w:rsidP="00BA28C4">
      <w:pPr>
        <w:pStyle w:val="SFNormal0"/>
        <w:rPr>
          <w:rFonts w:asciiTheme="minorHAnsi" w:hAnsiTheme="minorHAnsi"/>
          <w:sz w:val="22"/>
        </w:rPr>
      </w:pPr>
      <w:r w:rsidRPr="008E4EF2">
        <w:rPr>
          <w:rFonts w:asciiTheme="minorHAnsi" w:hAnsiTheme="minorHAnsi"/>
          <w:sz w:val="22"/>
        </w:rPr>
        <w:t xml:space="preserve">Owners must develop a formal written policy that clearly states the procedures and criteria the owner will consistently apply in drawing applicants from the waiting list, screening for suitability for tenancy, and implementing income targeting requirements. </w:t>
      </w:r>
      <w:r w:rsidRPr="00741F93">
        <w:rPr>
          <w:rFonts w:asciiTheme="minorHAnsi" w:hAnsiTheme="minorHAnsi"/>
          <w:sz w:val="22"/>
        </w:rPr>
        <w:t xml:space="preserve">The Tenant Selection Plan must state whether or not there </w:t>
      </w:r>
      <w:r w:rsidR="00C7595F" w:rsidRPr="00741F93">
        <w:rPr>
          <w:rFonts w:asciiTheme="minorHAnsi" w:hAnsiTheme="minorHAnsi"/>
          <w:sz w:val="22"/>
        </w:rPr>
        <w:t>are any restrictions or preferences in the admission of tenants.</w:t>
      </w:r>
      <w:r w:rsidRPr="008E4EF2">
        <w:rPr>
          <w:rFonts w:asciiTheme="minorHAnsi" w:hAnsiTheme="minorHAnsi"/>
          <w:sz w:val="22"/>
        </w:rPr>
        <w:t xml:space="preserve">  </w:t>
      </w:r>
    </w:p>
    <w:p w:rsidR="00863498" w:rsidRPr="008E4EF2" w:rsidRDefault="00863498" w:rsidP="00BA28C4">
      <w:pPr>
        <w:pStyle w:val="SFNormal0"/>
        <w:rPr>
          <w:rFonts w:asciiTheme="minorHAnsi" w:hAnsiTheme="minorHAnsi"/>
          <w:sz w:val="22"/>
        </w:rPr>
      </w:pPr>
    </w:p>
    <w:p w:rsidR="00AC3890" w:rsidRPr="008E4EF2" w:rsidRDefault="00AC3890" w:rsidP="00BA28C4">
      <w:pPr>
        <w:pStyle w:val="SFNormal0"/>
        <w:rPr>
          <w:sz w:val="22"/>
        </w:rPr>
      </w:pPr>
      <w:r w:rsidRPr="008E4EF2">
        <w:rPr>
          <w:sz w:val="22"/>
        </w:rPr>
        <w:t xml:space="preserve">On April 4, 2016, HUD’s Office of General Counsel issued </w:t>
      </w:r>
      <w:hyperlink r:id="rId31" w:history="1">
        <w:r w:rsidRPr="008E4EF2">
          <w:rPr>
            <w:rStyle w:val="Hyperlink"/>
            <w:rFonts w:ascii="Calibri" w:hAnsi="Calibri"/>
            <w:sz w:val="22"/>
            <w:u w:val="none"/>
          </w:rPr>
          <w:t>guidance on criminal background screening</w:t>
        </w:r>
      </w:hyperlink>
      <w:r w:rsidRPr="008E4EF2">
        <w:rPr>
          <w:sz w:val="22"/>
        </w:rPr>
        <w:t xml:space="preserve">, focusing attention on the ways in which even well-intentioned tenant selection policies can act as tools of exclusion.   This guidance applies to all housing providers, including owners and managers of HOME properties.  In response, Minnesota Housing prepared a </w:t>
      </w:r>
      <w:hyperlink r:id="rId32" w:history="1">
        <w:r w:rsidRPr="008E4EF2">
          <w:rPr>
            <w:rStyle w:val="Hyperlink"/>
            <w:rFonts w:ascii="Calibri" w:hAnsi="Calibri"/>
            <w:sz w:val="22"/>
            <w:u w:val="none"/>
          </w:rPr>
          <w:t>document</w:t>
        </w:r>
      </w:hyperlink>
      <w:r w:rsidRPr="008E4EF2">
        <w:rPr>
          <w:sz w:val="22"/>
        </w:rPr>
        <w:t xml:space="preserve"> that provides information on tenant selection plans that owners and management agents may find useful.  The document contains a summary of the HUD guidance on criminal background screening and reflects the agency’s consideration of best practices, along with special factors affecting supportive housing programs.  While this is intended to be helpful, various funding sources and jurisdictions may impose specific tenant selection plan requirements.  Owners and managers should consult with an attorney to ensure your tenant selection plan complies with program requirements, the Fair Housing Act, and the Minnesota Human Rights Act.</w:t>
      </w:r>
    </w:p>
    <w:p w:rsidR="00AC3890" w:rsidRPr="008E4EF2" w:rsidRDefault="00AC3890" w:rsidP="00BA28C4">
      <w:pPr>
        <w:pStyle w:val="SFNormal0"/>
        <w:rPr>
          <w:rFonts w:asciiTheme="minorHAnsi" w:hAnsiTheme="minorHAnsi"/>
          <w:color w:val="000000"/>
          <w:sz w:val="22"/>
        </w:rPr>
      </w:pPr>
    </w:p>
    <w:p w:rsidR="00DC2B17" w:rsidRDefault="00863498" w:rsidP="00BA28C4">
      <w:pPr>
        <w:pStyle w:val="SFNormal0"/>
        <w:rPr>
          <w:rFonts w:asciiTheme="minorHAnsi" w:hAnsiTheme="minorHAnsi" w:cs="Melior"/>
          <w:sz w:val="22"/>
        </w:rPr>
      </w:pPr>
      <w:r w:rsidRPr="008E4EF2">
        <w:rPr>
          <w:rFonts w:asciiTheme="minorHAnsi" w:hAnsiTheme="minorHAnsi"/>
          <w:color w:val="000000"/>
          <w:sz w:val="22"/>
        </w:rPr>
        <w:t xml:space="preserve">HUD issued its Final Rule on February 3, 2012 regarding Equal Access to Housing in HUD programs regardless of Sexual Orientation or Gender Identity. </w:t>
      </w:r>
      <w:r w:rsidRPr="008E4EF2">
        <w:rPr>
          <w:rFonts w:asciiTheme="minorHAnsi" w:hAnsiTheme="minorHAnsi"/>
          <w:sz w:val="22"/>
        </w:rPr>
        <w:t xml:space="preserve">Owners may not inquire about the sexual orientation or gender identity of an applicant or occupant of HUD assisted housing for the purpose of determining eligibility or continued occupancy. </w:t>
      </w:r>
      <w:r w:rsidRPr="008E4EF2">
        <w:rPr>
          <w:rFonts w:asciiTheme="minorHAnsi" w:hAnsiTheme="minorHAnsi" w:cs="Melior"/>
          <w:sz w:val="22"/>
        </w:rPr>
        <w:t>This prohibition on inquiries regarding sexual orientation or gender identity does not prohibit any individual from voluntarily self-identifying sexual orientation or gender identity. This prohibition on inquiries does not prohibit lawful inquiries of an applicant or occupant’s sex where the housing provided or to be provided to the individual is temporary, emergency shelter that involves the sharing of sleeping areas or bathrooms.</w:t>
      </w:r>
    </w:p>
    <w:p w:rsidR="00751968" w:rsidRDefault="00751968" w:rsidP="00BA28C4">
      <w:pPr>
        <w:pStyle w:val="SFNormal0"/>
        <w:rPr>
          <w:rFonts w:asciiTheme="minorHAnsi" w:hAnsiTheme="minorHAnsi" w:cs="Melior"/>
          <w:sz w:val="22"/>
        </w:rPr>
      </w:pPr>
    </w:p>
    <w:p w:rsidR="00863498" w:rsidRPr="00DC2B17" w:rsidRDefault="00863498" w:rsidP="00BA28C4">
      <w:pPr>
        <w:pStyle w:val="SFNormal0"/>
        <w:rPr>
          <w:rFonts w:asciiTheme="minorHAnsi" w:hAnsiTheme="minorHAnsi" w:cs="Melior"/>
          <w:sz w:val="22"/>
        </w:rPr>
      </w:pPr>
      <w:r w:rsidRPr="008E4EF2">
        <w:rPr>
          <w:rFonts w:asciiTheme="minorHAnsi" w:hAnsiTheme="minorHAnsi"/>
          <w:sz w:val="22"/>
          <w:szCs w:val="22"/>
          <w:lang w:val="en"/>
        </w:rPr>
        <w:lastRenderedPageBreak/>
        <w:t>In accordance with the Violence Against Women Reauthorization Act of 2013, the selection criteria cannot deny admission on the basis that the applicant has been a victim of domestic violence, dating violence, sexual assault or stalking</w:t>
      </w:r>
      <w:r w:rsidR="006A6FD6" w:rsidRPr="008E4EF2">
        <w:rPr>
          <w:rFonts w:asciiTheme="minorHAnsi" w:hAnsiTheme="minorHAnsi"/>
          <w:sz w:val="22"/>
          <w:szCs w:val="22"/>
          <w:lang w:val="en"/>
        </w:rPr>
        <w:t>, if the applicant or tenant otherwise qualifies for admission</w:t>
      </w:r>
      <w:r w:rsidRPr="008E4EF2">
        <w:rPr>
          <w:rFonts w:asciiTheme="minorHAnsi" w:hAnsiTheme="minorHAnsi"/>
          <w:sz w:val="22"/>
          <w:szCs w:val="22"/>
          <w:lang w:val="en"/>
        </w:rPr>
        <w:t xml:space="preserve">. </w:t>
      </w:r>
    </w:p>
    <w:p w:rsidR="00863498" w:rsidRDefault="00863498" w:rsidP="00BA28C4">
      <w:pPr>
        <w:pStyle w:val="SFNormal0"/>
        <w:rPr>
          <w:rFonts w:asciiTheme="minorHAnsi" w:hAnsiTheme="minorHAnsi"/>
          <w:sz w:val="22"/>
          <w:szCs w:val="22"/>
        </w:rPr>
      </w:pPr>
      <w:r w:rsidRPr="008E4EF2">
        <w:rPr>
          <w:rFonts w:asciiTheme="minorHAnsi" w:hAnsiTheme="minorHAnsi"/>
          <w:sz w:val="22"/>
          <w:szCs w:val="22"/>
        </w:rPr>
        <w:t>Owners may refer to the HUD Handbook 4350.3 REV 1, Change 4, Chapter 4, on developing a tenant selection plan. Minnesota Housing will review the Tenant Selection Plan as part of its inspection procedure.</w:t>
      </w:r>
    </w:p>
    <w:p w:rsidR="004711A8" w:rsidRPr="00932416" w:rsidRDefault="004711A8" w:rsidP="00BA28C4">
      <w:pPr>
        <w:pStyle w:val="SFNormal0"/>
        <w:rPr>
          <w:rFonts w:asciiTheme="minorHAnsi" w:hAnsiTheme="minorHAnsi"/>
          <w:sz w:val="28"/>
          <w:lang w:val="en"/>
        </w:rPr>
      </w:pPr>
    </w:p>
    <w:p w:rsidR="00863498" w:rsidRPr="00932416" w:rsidRDefault="00863498" w:rsidP="00BA28C4">
      <w:pPr>
        <w:pStyle w:val="SFHeading2"/>
      </w:pPr>
      <w:bookmarkStart w:id="67" w:name="_Toc437265855"/>
      <w:bookmarkStart w:id="68" w:name="_Toc531158897"/>
      <w:r w:rsidRPr="00932416">
        <w:t>3.08</w:t>
      </w:r>
      <w:r w:rsidRPr="00932416">
        <w:tab/>
      </w:r>
      <w:r w:rsidRPr="00932416">
        <w:tab/>
        <w:t>Government Data Practices Act Disclosure Statement Form</w:t>
      </w:r>
      <w:bookmarkEnd w:id="67"/>
      <w:bookmarkEnd w:id="68"/>
    </w:p>
    <w:p w:rsidR="00863498" w:rsidRPr="008E4EF2" w:rsidRDefault="00863498" w:rsidP="00BA28C4">
      <w:pPr>
        <w:pStyle w:val="SFNormal0"/>
        <w:rPr>
          <w:rFonts w:asciiTheme="minorHAnsi" w:hAnsiTheme="minorHAnsi"/>
          <w:sz w:val="22"/>
        </w:rPr>
      </w:pPr>
      <w:r w:rsidRPr="008E4EF2">
        <w:rPr>
          <w:rFonts w:asciiTheme="minorHAnsi" w:hAnsiTheme="minorHAnsi"/>
          <w:sz w:val="22"/>
        </w:rPr>
        <w:t>In working with tenants, the owner</w:t>
      </w:r>
      <w:r w:rsidR="006E7FC4">
        <w:rPr>
          <w:rFonts w:asciiTheme="minorHAnsi" w:hAnsiTheme="minorHAnsi"/>
          <w:sz w:val="22"/>
        </w:rPr>
        <w:t xml:space="preserve"> </w:t>
      </w:r>
      <w:r w:rsidRPr="008E4EF2">
        <w:rPr>
          <w:rFonts w:asciiTheme="minorHAnsi" w:hAnsiTheme="minorHAnsi"/>
          <w:sz w:val="22"/>
        </w:rPr>
        <w:t xml:space="preserve">warrants compliance with applicable data privacy laws and regulations including the Minnesota Government Data Practices Act, which sets policies on the information that can be obtained, stored and/or released in connection with public programs. In order to comply with this law, the Government Data Practices Act </w:t>
      </w:r>
      <w:r w:rsidR="00745BE0" w:rsidRPr="008E4EF2">
        <w:rPr>
          <w:rFonts w:asciiTheme="minorHAnsi" w:hAnsiTheme="minorHAnsi"/>
          <w:sz w:val="22"/>
        </w:rPr>
        <w:t xml:space="preserve">Disclosure </w:t>
      </w:r>
      <w:r w:rsidRPr="008E4EF2">
        <w:rPr>
          <w:rFonts w:asciiTheme="minorHAnsi" w:hAnsiTheme="minorHAnsi"/>
          <w:sz w:val="22"/>
        </w:rPr>
        <w:t xml:space="preserve">Statement form must be kept in each household's permanent file. Note that this is </w:t>
      </w:r>
      <w:r w:rsidRPr="008E4EF2">
        <w:rPr>
          <w:rFonts w:asciiTheme="minorHAnsi" w:hAnsiTheme="minorHAnsi"/>
          <w:b/>
          <w:sz w:val="22"/>
        </w:rPr>
        <w:t>not</w:t>
      </w:r>
      <w:r w:rsidRPr="008E4EF2">
        <w:rPr>
          <w:rFonts w:asciiTheme="minorHAnsi" w:hAnsiTheme="minorHAnsi"/>
          <w:sz w:val="22"/>
        </w:rPr>
        <w:t xml:space="preserve"> a release authorization for verification of income and assets and must not be used as such. Each adult household member’s name must be printed clearly at the top in the box provided. An unsigned and/or undated form is not valid and will be noted at </w:t>
      </w:r>
      <w:r w:rsidR="00CC6A4C">
        <w:rPr>
          <w:rFonts w:asciiTheme="minorHAnsi" w:hAnsiTheme="minorHAnsi"/>
          <w:sz w:val="22"/>
        </w:rPr>
        <w:t xml:space="preserve">the </w:t>
      </w:r>
      <w:r w:rsidRPr="008E4EF2">
        <w:rPr>
          <w:rFonts w:asciiTheme="minorHAnsi" w:hAnsiTheme="minorHAnsi"/>
          <w:sz w:val="22"/>
        </w:rPr>
        <w:t>time of file inspection.</w:t>
      </w:r>
    </w:p>
    <w:p w:rsidR="00863498" w:rsidRPr="008E4EF2" w:rsidRDefault="00863498" w:rsidP="00BA28C4">
      <w:pPr>
        <w:pStyle w:val="SFNormal0"/>
        <w:numPr>
          <w:ilvl w:val="0"/>
          <w:numId w:val="55"/>
        </w:numPr>
        <w:spacing w:before="120"/>
        <w:ind w:left="720" w:hanging="360"/>
        <w:rPr>
          <w:rFonts w:asciiTheme="minorHAnsi" w:hAnsiTheme="minorHAnsi"/>
          <w:bCs/>
          <w:sz w:val="22"/>
        </w:rPr>
      </w:pPr>
      <w:r w:rsidRPr="008E4EF2">
        <w:rPr>
          <w:rFonts w:asciiTheme="minorHAnsi" w:hAnsiTheme="minorHAnsi"/>
          <w:bCs/>
          <w:sz w:val="22"/>
        </w:rPr>
        <w:t xml:space="preserve">The form is to be signed one time and is valid as long as the resident lives at the property and participates in the program(s) identified in item #2 on page 1 of the form. If a resident moves from one unit to another, the original signed and dated form should be moved to the file for the new unit. A copy should be kept in the move-out file for the old unit. </w:t>
      </w:r>
    </w:p>
    <w:p w:rsidR="00863498" w:rsidRPr="008E4EF2" w:rsidRDefault="00863498" w:rsidP="00BA28C4">
      <w:pPr>
        <w:pStyle w:val="SFNormal0"/>
        <w:numPr>
          <w:ilvl w:val="0"/>
          <w:numId w:val="55"/>
        </w:numPr>
        <w:spacing w:before="120"/>
        <w:ind w:left="720" w:hanging="360"/>
        <w:rPr>
          <w:rFonts w:asciiTheme="minorHAnsi" w:hAnsiTheme="minorHAnsi"/>
          <w:bCs/>
          <w:sz w:val="22"/>
        </w:rPr>
      </w:pPr>
      <w:r w:rsidRPr="008E4EF2">
        <w:rPr>
          <w:rFonts w:asciiTheme="minorHAnsi" w:hAnsiTheme="minorHAnsi"/>
          <w:bCs/>
          <w:sz w:val="22"/>
        </w:rPr>
        <w:t xml:space="preserve">A valid form </w:t>
      </w:r>
      <w:r w:rsidRPr="008E4EF2">
        <w:rPr>
          <w:rFonts w:asciiTheme="minorHAnsi" w:hAnsiTheme="minorHAnsi"/>
          <w:b/>
          <w:sz w:val="22"/>
        </w:rPr>
        <w:t>must</w:t>
      </w:r>
      <w:r w:rsidRPr="008E4EF2">
        <w:rPr>
          <w:rFonts w:asciiTheme="minorHAnsi" w:hAnsiTheme="minorHAnsi"/>
          <w:bCs/>
          <w:sz w:val="22"/>
        </w:rPr>
        <w:t xml:space="preserve"> include all relevant attachments. Some properties or units within a property may require </w:t>
      </w:r>
      <w:r w:rsidR="00973BAD" w:rsidRPr="008E4EF2">
        <w:rPr>
          <w:rFonts w:asciiTheme="minorHAnsi" w:hAnsiTheme="minorHAnsi"/>
          <w:bCs/>
          <w:sz w:val="22"/>
        </w:rPr>
        <w:t>two</w:t>
      </w:r>
      <w:r w:rsidRPr="008E4EF2">
        <w:rPr>
          <w:rFonts w:asciiTheme="minorHAnsi" w:hAnsiTheme="minorHAnsi"/>
          <w:bCs/>
          <w:sz w:val="22"/>
        </w:rPr>
        <w:t xml:space="preserve"> or more attachments for multiple programs.</w:t>
      </w:r>
    </w:p>
    <w:p w:rsidR="00863498" w:rsidRPr="008E4EF2" w:rsidRDefault="00863498" w:rsidP="00BA28C4">
      <w:pPr>
        <w:pStyle w:val="SFNormal0"/>
        <w:numPr>
          <w:ilvl w:val="0"/>
          <w:numId w:val="55"/>
        </w:numPr>
        <w:spacing w:before="120"/>
        <w:ind w:left="720" w:hanging="360"/>
        <w:rPr>
          <w:rFonts w:asciiTheme="minorHAnsi" w:hAnsiTheme="minorHAnsi"/>
          <w:bCs/>
          <w:sz w:val="22"/>
        </w:rPr>
      </w:pPr>
      <w:r w:rsidRPr="008E4EF2">
        <w:rPr>
          <w:rFonts w:asciiTheme="minorHAnsi" w:hAnsiTheme="minorHAnsi"/>
          <w:bCs/>
          <w:sz w:val="22"/>
        </w:rPr>
        <w:t>Only one form is needed per unit as long as the head of household, spouse, co-head, and all household members over the age of 18 have signed and dated the form.</w:t>
      </w:r>
    </w:p>
    <w:p w:rsidR="00863498" w:rsidRPr="008E4EF2" w:rsidRDefault="00863498" w:rsidP="00BA28C4">
      <w:pPr>
        <w:pStyle w:val="SFNormal0"/>
        <w:numPr>
          <w:ilvl w:val="0"/>
          <w:numId w:val="55"/>
        </w:numPr>
        <w:spacing w:before="120"/>
        <w:ind w:left="720" w:hanging="360"/>
        <w:rPr>
          <w:rFonts w:asciiTheme="minorHAnsi" w:hAnsiTheme="minorHAnsi"/>
          <w:bCs/>
          <w:sz w:val="22"/>
        </w:rPr>
      </w:pPr>
      <w:r w:rsidRPr="008E4EF2">
        <w:rPr>
          <w:rFonts w:asciiTheme="minorHAnsi" w:hAnsiTheme="minorHAnsi"/>
          <w:bCs/>
          <w:sz w:val="22"/>
        </w:rPr>
        <w:t>If an adult is added to the household or a minor reaches age 18, they must be added to</w:t>
      </w:r>
      <w:r w:rsidR="00CC6A4C">
        <w:rPr>
          <w:rFonts w:asciiTheme="minorHAnsi" w:hAnsiTheme="minorHAnsi"/>
          <w:bCs/>
          <w:sz w:val="22"/>
        </w:rPr>
        <w:t xml:space="preserve"> the original form, and they must</w:t>
      </w:r>
      <w:r w:rsidRPr="008E4EF2">
        <w:rPr>
          <w:rFonts w:asciiTheme="minorHAnsi" w:hAnsiTheme="minorHAnsi"/>
          <w:bCs/>
          <w:sz w:val="22"/>
        </w:rPr>
        <w:t xml:space="preserve"> sign and date the original form. It is not necessary to complete a new form.</w:t>
      </w:r>
    </w:p>
    <w:p w:rsidR="00863498" w:rsidRPr="008E4EF2" w:rsidRDefault="00863498" w:rsidP="00BA28C4">
      <w:pPr>
        <w:pStyle w:val="SFNormal0"/>
        <w:numPr>
          <w:ilvl w:val="0"/>
          <w:numId w:val="55"/>
        </w:numPr>
        <w:spacing w:before="120"/>
        <w:ind w:left="720" w:hanging="360"/>
        <w:rPr>
          <w:rFonts w:asciiTheme="minorHAnsi" w:hAnsiTheme="minorHAnsi"/>
          <w:bCs/>
          <w:sz w:val="22"/>
        </w:rPr>
      </w:pPr>
      <w:r w:rsidRPr="008E4EF2">
        <w:rPr>
          <w:rFonts w:asciiTheme="minorHAnsi" w:hAnsiTheme="minorHAnsi"/>
          <w:bCs/>
          <w:sz w:val="22"/>
        </w:rPr>
        <w:t>A copy of the form should be made available to the applicant/tenant. It is acceptable to give them an unsigned copy.</w:t>
      </w:r>
    </w:p>
    <w:p w:rsidR="00863498" w:rsidRPr="008E4EF2" w:rsidRDefault="00863498" w:rsidP="00BA28C4">
      <w:pPr>
        <w:pStyle w:val="SFNormal0"/>
        <w:numPr>
          <w:ilvl w:val="0"/>
          <w:numId w:val="55"/>
        </w:numPr>
        <w:spacing w:before="120"/>
        <w:ind w:left="720" w:hanging="360"/>
        <w:rPr>
          <w:rFonts w:asciiTheme="minorHAnsi" w:hAnsiTheme="minorHAnsi" w:cs="Arial"/>
          <w:bCs/>
          <w:sz w:val="22"/>
        </w:rPr>
      </w:pPr>
      <w:r w:rsidRPr="008E4EF2">
        <w:rPr>
          <w:rFonts w:asciiTheme="minorHAnsi" w:hAnsiTheme="minorHAnsi"/>
          <w:sz w:val="22"/>
        </w:rPr>
        <w:t>For new residents, the form should be completed at the time of initial application.</w:t>
      </w:r>
    </w:p>
    <w:p w:rsidR="00863498" w:rsidRPr="00932416" w:rsidRDefault="00863498" w:rsidP="00BA28C4">
      <w:pPr>
        <w:pStyle w:val="SFNormal0"/>
        <w:rPr>
          <w:rFonts w:asciiTheme="minorHAnsi" w:hAnsiTheme="minorHAnsi"/>
          <w:sz w:val="28"/>
          <w:lang w:val="en"/>
        </w:rPr>
      </w:pPr>
    </w:p>
    <w:p w:rsidR="00863498" w:rsidRPr="00932416" w:rsidRDefault="00863498" w:rsidP="00BA28C4">
      <w:pPr>
        <w:pStyle w:val="SFHeading2"/>
      </w:pPr>
      <w:bookmarkStart w:id="69" w:name="_Toc437265856"/>
      <w:bookmarkStart w:id="70" w:name="_Toc531158898"/>
      <w:r w:rsidRPr="00932416">
        <w:t>3.09</w:t>
      </w:r>
      <w:r w:rsidRPr="00932416">
        <w:tab/>
      </w:r>
      <w:r w:rsidRPr="00932416">
        <w:tab/>
        <w:t>Income Verification</w:t>
      </w:r>
      <w:bookmarkEnd w:id="69"/>
      <w:bookmarkEnd w:id="70"/>
    </w:p>
    <w:p w:rsidR="00863498" w:rsidRPr="008E4EF2" w:rsidRDefault="00863498" w:rsidP="00BA28C4">
      <w:pPr>
        <w:pStyle w:val="SFNormal0"/>
        <w:rPr>
          <w:rFonts w:asciiTheme="minorHAnsi" w:hAnsiTheme="minorHAnsi"/>
          <w:sz w:val="22"/>
        </w:rPr>
      </w:pPr>
      <w:r w:rsidRPr="008E4EF2">
        <w:rPr>
          <w:rFonts w:asciiTheme="minorHAnsi" w:hAnsiTheme="minorHAnsi"/>
          <w:sz w:val="22"/>
        </w:rPr>
        <w:t>At initial occupancy, owner</w:t>
      </w:r>
      <w:r w:rsidR="005B6C58">
        <w:rPr>
          <w:rFonts w:asciiTheme="minorHAnsi" w:hAnsiTheme="minorHAnsi"/>
          <w:sz w:val="22"/>
        </w:rPr>
        <w:t xml:space="preserve"> </w:t>
      </w:r>
      <w:r w:rsidRPr="008E4EF2">
        <w:rPr>
          <w:rFonts w:asciiTheme="minorHAnsi" w:hAnsiTheme="minorHAnsi"/>
          <w:sz w:val="22"/>
        </w:rPr>
        <w:t xml:space="preserve">must determine whether prospective tenants of assisted units </w:t>
      </w:r>
      <w:r w:rsidR="00D17C48">
        <w:rPr>
          <w:rFonts w:asciiTheme="minorHAnsi" w:hAnsiTheme="minorHAnsi"/>
          <w:sz w:val="22"/>
        </w:rPr>
        <w:t>are income eligible</w:t>
      </w:r>
      <w:r w:rsidR="00B025D8">
        <w:rPr>
          <w:rFonts w:asciiTheme="minorHAnsi" w:hAnsiTheme="minorHAnsi"/>
          <w:sz w:val="22"/>
        </w:rPr>
        <w:t>.</w:t>
      </w:r>
      <w:r w:rsidRPr="008E4EF2">
        <w:rPr>
          <w:rFonts w:asciiTheme="minorHAnsi" w:hAnsiTheme="minorHAnsi"/>
          <w:sz w:val="22"/>
        </w:rPr>
        <w:t>* Income eligibility is based on anticipated income as defined at 24 CFR 5.609. When collecting income verification documentation, owner</w:t>
      </w:r>
      <w:r w:rsidR="009554E9">
        <w:rPr>
          <w:rFonts w:asciiTheme="minorHAnsi" w:hAnsiTheme="minorHAnsi"/>
          <w:sz w:val="22"/>
        </w:rPr>
        <w:t xml:space="preserve"> </w:t>
      </w:r>
      <w:r w:rsidRPr="008E4EF2">
        <w:rPr>
          <w:rFonts w:asciiTheme="minorHAnsi" w:hAnsiTheme="minorHAnsi"/>
          <w:sz w:val="22"/>
        </w:rPr>
        <w:t xml:space="preserve">must consider any </w:t>
      </w:r>
      <w:r w:rsidR="006E7FC4">
        <w:rPr>
          <w:rFonts w:asciiTheme="minorHAnsi" w:hAnsiTheme="minorHAnsi"/>
          <w:sz w:val="22"/>
        </w:rPr>
        <w:t>anticipated</w:t>
      </w:r>
      <w:r w:rsidR="006E7FC4" w:rsidRPr="008E4EF2">
        <w:rPr>
          <w:rFonts w:asciiTheme="minorHAnsi" w:hAnsiTheme="minorHAnsi"/>
          <w:sz w:val="22"/>
        </w:rPr>
        <w:t xml:space="preserve"> </w:t>
      </w:r>
      <w:r w:rsidRPr="008E4EF2">
        <w:rPr>
          <w:rFonts w:asciiTheme="minorHAnsi" w:hAnsiTheme="minorHAnsi"/>
          <w:sz w:val="22"/>
        </w:rPr>
        <w:t>changes in income. Owners</w:t>
      </w:r>
      <w:r w:rsidR="009554E9">
        <w:rPr>
          <w:rFonts w:asciiTheme="minorHAnsi" w:hAnsiTheme="minorHAnsi"/>
          <w:sz w:val="22"/>
        </w:rPr>
        <w:t xml:space="preserve"> </w:t>
      </w:r>
      <w:r w:rsidRPr="008E4EF2">
        <w:rPr>
          <w:rFonts w:asciiTheme="minorHAnsi" w:hAnsiTheme="minorHAnsi"/>
          <w:sz w:val="22"/>
        </w:rPr>
        <w:t>must follow appropriate steps in determining whether households are eligible prior to admittance.</w:t>
      </w:r>
    </w:p>
    <w:p w:rsidR="00863498" w:rsidRPr="008E4EF2" w:rsidRDefault="00863498" w:rsidP="00BA28C4">
      <w:pPr>
        <w:pStyle w:val="SFNormal0"/>
        <w:rPr>
          <w:rFonts w:asciiTheme="minorHAnsi" w:hAnsiTheme="minorHAnsi"/>
          <w:sz w:val="22"/>
        </w:rPr>
      </w:pPr>
    </w:p>
    <w:p w:rsidR="00863498" w:rsidRPr="008E4EF2" w:rsidRDefault="00863498" w:rsidP="00BA28C4">
      <w:pPr>
        <w:pStyle w:val="SFNormal0"/>
        <w:rPr>
          <w:rFonts w:asciiTheme="minorHAnsi" w:hAnsiTheme="minorHAnsi"/>
          <w:sz w:val="22"/>
        </w:rPr>
      </w:pPr>
      <w:r w:rsidRPr="008E4EF2">
        <w:rPr>
          <w:rFonts w:asciiTheme="minorHAnsi" w:hAnsiTheme="minorHAnsi"/>
          <w:sz w:val="22"/>
        </w:rPr>
        <w:t xml:space="preserve">Minnesota Housing provides </w:t>
      </w:r>
      <w:hyperlink r:id="rId33" w:history="1">
        <w:r w:rsidRPr="008E4EF2">
          <w:rPr>
            <w:rStyle w:val="Hyperlink"/>
            <w:sz w:val="22"/>
            <w:u w:val="none"/>
          </w:rPr>
          <w:t>sample verifications and other forms</w:t>
        </w:r>
      </w:hyperlink>
      <w:r w:rsidRPr="008E4EF2">
        <w:rPr>
          <w:rFonts w:asciiTheme="minorHAnsi" w:hAnsiTheme="minorHAnsi"/>
          <w:sz w:val="22"/>
        </w:rPr>
        <w:t xml:space="preserve"> to assist owners in qualifying eligible households. The release of information (at </w:t>
      </w:r>
      <w:r w:rsidR="00B025D8">
        <w:rPr>
          <w:rFonts w:asciiTheme="minorHAnsi" w:hAnsiTheme="minorHAnsi"/>
          <w:sz w:val="22"/>
        </w:rPr>
        <w:t xml:space="preserve">the </w:t>
      </w:r>
      <w:r w:rsidRPr="008E4EF2">
        <w:rPr>
          <w:rFonts w:asciiTheme="minorHAnsi" w:hAnsiTheme="minorHAnsi"/>
          <w:sz w:val="22"/>
        </w:rPr>
        <w:t xml:space="preserve">top of </w:t>
      </w:r>
      <w:r w:rsidR="00B025D8">
        <w:rPr>
          <w:rFonts w:asciiTheme="minorHAnsi" w:hAnsiTheme="minorHAnsi"/>
          <w:sz w:val="22"/>
        </w:rPr>
        <w:t xml:space="preserve">the </w:t>
      </w:r>
      <w:r w:rsidRPr="008E4EF2">
        <w:rPr>
          <w:rFonts w:asciiTheme="minorHAnsi" w:hAnsiTheme="minorHAnsi"/>
          <w:sz w:val="22"/>
        </w:rPr>
        <w:t>form) must be completed and signed by the person who is the subject of the verification prior to sending the form to an employer or other income source. Completed and returned verifications must be attached to the Tenant Income Certification.</w:t>
      </w:r>
    </w:p>
    <w:p w:rsidR="00863498" w:rsidRPr="008E4EF2" w:rsidRDefault="00863498" w:rsidP="00BA28C4">
      <w:pPr>
        <w:pStyle w:val="SFNormal0"/>
        <w:rPr>
          <w:rFonts w:asciiTheme="minorHAnsi" w:hAnsiTheme="minorHAnsi"/>
          <w:bCs/>
          <w:sz w:val="22"/>
        </w:rPr>
      </w:pPr>
    </w:p>
    <w:p w:rsidR="00863498" w:rsidRPr="008E4EF2" w:rsidRDefault="00863498" w:rsidP="00BA28C4">
      <w:pPr>
        <w:pStyle w:val="SFNormal0"/>
        <w:rPr>
          <w:rFonts w:asciiTheme="minorHAnsi" w:hAnsiTheme="minorHAnsi"/>
          <w:sz w:val="22"/>
        </w:rPr>
      </w:pPr>
      <w:r w:rsidRPr="008E4EF2">
        <w:rPr>
          <w:rFonts w:asciiTheme="minorHAnsi" w:hAnsiTheme="minorHAnsi"/>
          <w:sz w:val="22"/>
        </w:rPr>
        <w:lastRenderedPageBreak/>
        <w:t xml:space="preserve">An Income and Asset Calculation Worksheet form is also available and can be used to assist in showing the individual calculations of income and asset income. This is </w:t>
      </w:r>
      <w:r w:rsidRPr="008E4EF2">
        <w:rPr>
          <w:rFonts w:asciiTheme="minorHAnsi" w:hAnsiTheme="minorHAnsi"/>
          <w:b/>
          <w:sz w:val="22"/>
        </w:rPr>
        <w:t>highly recommended</w:t>
      </w:r>
      <w:r w:rsidRPr="008E4EF2">
        <w:rPr>
          <w:rFonts w:asciiTheme="minorHAnsi" w:hAnsiTheme="minorHAnsi"/>
          <w:sz w:val="22"/>
        </w:rPr>
        <w:t xml:space="preserve"> and will greatly assist an inspector during a file review.  </w:t>
      </w:r>
    </w:p>
    <w:p w:rsidR="00863498" w:rsidRPr="008E4EF2" w:rsidRDefault="00863498" w:rsidP="00BA28C4">
      <w:pPr>
        <w:pStyle w:val="SFNormal0"/>
        <w:rPr>
          <w:rFonts w:asciiTheme="minorHAnsi" w:hAnsiTheme="minorHAnsi"/>
          <w:sz w:val="22"/>
        </w:rPr>
      </w:pPr>
    </w:p>
    <w:p w:rsidR="00863498" w:rsidRPr="008E4EF2" w:rsidRDefault="00863498" w:rsidP="00BA28C4">
      <w:pPr>
        <w:pStyle w:val="SFNormal0"/>
        <w:rPr>
          <w:rFonts w:asciiTheme="minorHAnsi" w:hAnsiTheme="minorHAnsi"/>
          <w:sz w:val="22"/>
        </w:rPr>
      </w:pPr>
      <w:r w:rsidRPr="008E4EF2">
        <w:rPr>
          <w:rFonts w:asciiTheme="minorHAnsi" w:hAnsiTheme="minorHAnsi"/>
          <w:sz w:val="22"/>
        </w:rPr>
        <w:t xml:space="preserve">*This includes student eligibility for properties where HOME funds were committed on or after </w:t>
      </w:r>
      <w:r w:rsidR="004E717B" w:rsidRPr="008E4EF2">
        <w:rPr>
          <w:rFonts w:asciiTheme="minorHAnsi" w:hAnsiTheme="minorHAnsi"/>
          <w:sz w:val="22"/>
        </w:rPr>
        <w:t xml:space="preserve">August 23, </w:t>
      </w:r>
      <w:r w:rsidRPr="008E4EF2">
        <w:rPr>
          <w:rFonts w:asciiTheme="minorHAnsi" w:hAnsiTheme="minorHAnsi"/>
          <w:sz w:val="22"/>
        </w:rPr>
        <w:t xml:space="preserve">2013.  </w:t>
      </w:r>
    </w:p>
    <w:p w:rsidR="004711A8" w:rsidRPr="00932416" w:rsidRDefault="004711A8" w:rsidP="00BA28C4">
      <w:pPr>
        <w:pStyle w:val="SFNormal0"/>
        <w:rPr>
          <w:rFonts w:asciiTheme="minorHAnsi" w:hAnsiTheme="minorHAnsi"/>
          <w:sz w:val="28"/>
          <w:lang w:val="en"/>
        </w:rPr>
      </w:pPr>
    </w:p>
    <w:p w:rsidR="00863498" w:rsidRPr="00932416" w:rsidRDefault="00863498" w:rsidP="00BA28C4">
      <w:pPr>
        <w:pStyle w:val="SFHeading2"/>
      </w:pPr>
      <w:bookmarkStart w:id="71" w:name="_Toc437265857"/>
      <w:bookmarkStart w:id="72" w:name="_Toc531158899"/>
      <w:r w:rsidRPr="00932416">
        <w:t>3.10</w:t>
      </w:r>
      <w:r w:rsidRPr="00932416">
        <w:tab/>
      </w:r>
      <w:r w:rsidRPr="00932416">
        <w:tab/>
        <w:t>Gross Annual Household Income</w:t>
      </w:r>
      <w:bookmarkEnd w:id="71"/>
      <w:bookmarkEnd w:id="72"/>
    </w:p>
    <w:p w:rsidR="00863498" w:rsidRPr="008E4EF2" w:rsidRDefault="00863498" w:rsidP="00BA28C4">
      <w:pPr>
        <w:pStyle w:val="SFNormal0"/>
        <w:rPr>
          <w:rFonts w:asciiTheme="minorHAnsi" w:hAnsiTheme="minorHAnsi"/>
          <w:sz w:val="22"/>
        </w:rPr>
      </w:pPr>
      <w:bookmarkStart w:id="73" w:name="_Toc174328912"/>
      <w:bookmarkStart w:id="74" w:name="_Toc176168523"/>
      <w:bookmarkStart w:id="75" w:name="_Toc176746867"/>
      <w:bookmarkStart w:id="76" w:name="_Toc176767629"/>
      <w:r w:rsidRPr="008E4EF2">
        <w:rPr>
          <w:rFonts w:asciiTheme="minorHAnsi" w:hAnsiTheme="minorHAnsi"/>
          <w:sz w:val="22"/>
        </w:rPr>
        <w:t xml:space="preserve">Family income for households living in assisted units </w:t>
      </w:r>
      <w:r w:rsidR="00441217">
        <w:rPr>
          <w:rFonts w:asciiTheme="minorHAnsi" w:hAnsiTheme="minorHAnsi"/>
          <w:sz w:val="22"/>
        </w:rPr>
        <w:t>must</w:t>
      </w:r>
      <w:r w:rsidR="00441217" w:rsidRPr="008E4EF2">
        <w:rPr>
          <w:rFonts w:asciiTheme="minorHAnsi" w:hAnsiTheme="minorHAnsi"/>
          <w:sz w:val="22"/>
        </w:rPr>
        <w:t xml:space="preserve"> </w:t>
      </w:r>
      <w:r w:rsidRPr="008E4EF2">
        <w:rPr>
          <w:rFonts w:asciiTheme="minorHAnsi" w:hAnsiTheme="minorHAnsi"/>
          <w:sz w:val="22"/>
        </w:rPr>
        <w:t xml:space="preserve">be determined in a manner consistent with Section 8 of the U.S. Housing Act of 1937.  </w:t>
      </w:r>
      <w:bookmarkEnd w:id="73"/>
      <w:bookmarkEnd w:id="74"/>
      <w:bookmarkEnd w:id="75"/>
      <w:bookmarkEnd w:id="76"/>
    </w:p>
    <w:p w:rsidR="00863498" w:rsidRPr="008E4EF2" w:rsidRDefault="00863498" w:rsidP="00BA28C4">
      <w:pPr>
        <w:pStyle w:val="SFNormal0"/>
        <w:rPr>
          <w:rFonts w:asciiTheme="minorHAnsi" w:hAnsiTheme="minorHAnsi"/>
          <w:sz w:val="22"/>
        </w:rPr>
      </w:pPr>
    </w:p>
    <w:p w:rsidR="00863498" w:rsidRPr="008E4EF2" w:rsidRDefault="00863498" w:rsidP="00BA28C4">
      <w:pPr>
        <w:pStyle w:val="SFNormal0"/>
        <w:rPr>
          <w:rFonts w:asciiTheme="minorHAnsi" w:hAnsiTheme="minorHAnsi"/>
          <w:sz w:val="22"/>
        </w:rPr>
      </w:pPr>
      <w:r w:rsidRPr="008E4EF2">
        <w:rPr>
          <w:rFonts w:asciiTheme="minorHAnsi" w:hAnsiTheme="minorHAnsi"/>
          <w:sz w:val="22"/>
        </w:rPr>
        <w:t xml:space="preserve">Note that the information below only provides a summary. The HOME Technical Guide for Determining Income and Allowances can be found on </w:t>
      </w:r>
      <w:hyperlink r:id="rId34" w:history="1">
        <w:r w:rsidRPr="008E4EF2">
          <w:rPr>
            <w:rStyle w:val="Hyperlink"/>
            <w:sz w:val="22"/>
            <w:u w:val="none"/>
          </w:rPr>
          <w:t>HUD’s website</w:t>
        </w:r>
      </w:hyperlink>
      <w:r w:rsidR="004E717B" w:rsidRPr="008E4EF2">
        <w:rPr>
          <w:rFonts w:asciiTheme="minorHAnsi" w:hAnsiTheme="minorHAnsi"/>
          <w:sz w:val="22"/>
        </w:rPr>
        <w:t xml:space="preserve">. </w:t>
      </w:r>
      <w:r w:rsidRPr="008E4EF2">
        <w:rPr>
          <w:rFonts w:asciiTheme="minorHAnsi" w:hAnsiTheme="minorHAnsi"/>
          <w:sz w:val="22"/>
        </w:rPr>
        <w:t>Minnesota Housing uses the definition of income found in 24 CFR 5.609.</w:t>
      </w:r>
    </w:p>
    <w:p w:rsidR="00863498" w:rsidRPr="008E4EF2" w:rsidRDefault="00863498" w:rsidP="00BA28C4">
      <w:pPr>
        <w:pStyle w:val="SFNormal0"/>
        <w:rPr>
          <w:rFonts w:asciiTheme="minorHAnsi" w:hAnsiTheme="minorHAnsi"/>
          <w:sz w:val="22"/>
        </w:rPr>
      </w:pPr>
    </w:p>
    <w:p w:rsidR="00863498" w:rsidRPr="008E4EF2" w:rsidRDefault="00863498" w:rsidP="00BA28C4">
      <w:pPr>
        <w:pStyle w:val="SFNormal0"/>
        <w:rPr>
          <w:rFonts w:asciiTheme="minorHAnsi" w:hAnsiTheme="minorHAnsi" w:cs="Melior"/>
          <w:sz w:val="22"/>
        </w:rPr>
      </w:pPr>
      <w:r w:rsidRPr="008E4EF2">
        <w:rPr>
          <w:rFonts w:asciiTheme="minorHAnsi" w:hAnsiTheme="minorHAnsi"/>
          <w:sz w:val="22"/>
        </w:rPr>
        <w:t xml:space="preserve">The determination of annual income must include all types of income in the amount </w:t>
      </w:r>
      <w:r w:rsidRPr="008E4EF2">
        <w:rPr>
          <w:rFonts w:asciiTheme="minorHAnsi" w:hAnsiTheme="minorHAnsi"/>
          <w:b/>
          <w:sz w:val="22"/>
        </w:rPr>
        <w:t>anticipated</w:t>
      </w:r>
      <w:r w:rsidRPr="008E4EF2">
        <w:rPr>
          <w:rFonts w:asciiTheme="minorHAnsi" w:hAnsiTheme="minorHAnsi"/>
          <w:sz w:val="22"/>
        </w:rPr>
        <w:t xml:space="preserve"> to be received by the household in the 12 months following certification. Owners should use current circumstances to project income, unless verification forms or other verifiable documentation indicate </w:t>
      </w:r>
      <w:r w:rsidR="00F052DF" w:rsidRPr="008E4EF2">
        <w:rPr>
          <w:rFonts w:asciiTheme="minorHAnsi" w:hAnsiTheme="minorHAnsi"/>
          <w:sz w:val="22"/>
        </w:rPr>
        <w:t>tha</w:t>
      </w:r>
      <w:r w:rsidR="00F052DF">
        <w:rPr>
          <w:rFonts w:asciiTheme="minorHAnsi" w:hAnsiTheme="minorHAnsi"/>
          <w:sz w:val="22"/>
        </w:rPr>
        <w:t>t</w:t>
      </w:r>
      <w:r w:rsidR="00F052DF" w:rsidRPr="008E4EF2">
        <w:rPr>
          <w:rFonts w:asciiTheme="minorHAnsi" w:hAnsiTheme="minorHAnsi"/>
          <w:sz w:val="22"/>
        </w:rPr>
        <w:t xml:space="preserve"> </w:t>
      </w:r>
      <w:r w:rsidRPr="008E4EF2">
        <w:rPr>
          <w:rFonts w:asciiTheme="minorHAnsi" w:hAnsiTheme="minorHAnsi"/>
          <w:sz w:val="22"/>
        </w:rPr>
        <w:t xml:space="preserve">an imminent change will occur. </w:t>
      </w:r>
      <w:r w:rsidRPr="008E4EF2">
        <w:rPr>
          <w:rFonts w:asciiTheme="minorHAnsi" w:hAnsiTheme="minorHAnsi" w:cs="Melior"/>
          <w:sz w:val="22"/>
        </w:rPr>
        <w:t>However, if the owner is unable to determine annual income using current information because the family reports little to no income or because income fluctuates, the owner may average past actual income received or earned within the last 12 months before the certification date to calculate annual income.</w:t>
      </w:r>
    </w:p>
    <w:p w:rsidR="00863498" w:rsidRPr="00932416" w:rsidRDefault="00863498" w:rsidP="00BA28C4">
      <w:pPr>
        <w:pStyle w:val="SFNormal0"/>
        <w:rPr>
          <w:rFonts w:asciiTheme="minorHAnsi" w:hAnsiTheme="minorHAnsi" w:cs="Melior"/>
          <w:sz w:val="28"/>
        </w:rPr>
      </w:pPr>
    </w:p>
    <w:p w:rsidR="00863498" w:rsidRPr="00932416" w:rsidRDefault="00863498" w:rsidP="00BA28C4">
      <w:pPr>
        <w:pStyle w:val="SFHeading2"/>
      </w:pPr>
      <w:bookmarkStart w:id="77" w:name="_Toc437265858"/>
      <w:bookmarkStart w:id="78" w:name="_Toc531158900"/>
      <w:r w:rsidRPr="00932416">
        <w:t>3.11</w:t>
      </w:r>
      <w:r w:rsidRPr="00932416">
        <w:tab/>
      </w:r>
      <w:r w:rsidRPr="00932416">
        <w:tab/>
        <w:t>Factors that Affect Household Size</w:t>
      </w:r>
      <w:bookmarkEnd w:id="77"/>
      <w:bookmarkEnd w:id="78"/>
    </w:p>
    <w:p w:rsidR="00863498" w:rsidRPr="008E4EF2" w:rsidRDefault="00863498" w:rsidP="00BA28C4">
      <w:pPr>
        <w:pStyle w:val="SFNormal0"/>
        <w:rPr>
          <w:rFonts w:asciiTheme="minorHAnsi" w:hAnsiTheme="minorHAnsi"/>
          <w:sz w:val="22"/>
        </w:rPr>
      </w:pPr>
      <w:r w:rsidRPr="008E4EF2">
        <w:rPr>
          <w:rFonts w:asciiTheme="minorHAnsi" w:hAnsiTheme="minorHAnsi"/>
          <w:sz w:val="22"/>
        </w:rPr>
        <w:t>When determining family size for income limits, the owner must include the following individuals who are not living in the unit:</w:t>
      </w:r>
    </w:p>
    <w:p w:rsidR="00863498" w:rsidRPr="008E4EF2" w:rsidRDefault="00863498" w:rsidP="00BA28C4">
      <w:pPr>
        <w:pStyle w:val="SFNormal0"/>
        <w:numPr>
          <w:ilvl w:val="0"/>
          <w:numId w:val="25"/>
        </w:numPr>
        <w:spacing w:before="120"/>
        <w:rPr>
          <w:rFonts w:asciiTheme="minorHAnsi" w:hAnsiTheme="minorHAnsi"/>
          <w:sz w:val="22"/>
        </w:rPr>
      </w:pPr>
      <w:r w:rsidRPr="008E4EF2">
        <w:rPr>
          <w:rFonts w:asciiTheme="minorHAnsi" w:hAnsiTheme="minorHAnsi"/>
          <w:sz w:val="22"/>
        </w:rPr>
        <w:t xml:space="preserve">Children temporarily absent due to placement in a foster home; </w:t>
      </w:r>
    </w:p>
    <w:p w:rsidR="00863498" w:rsidRPr="008E4EF2" w:rsidRDefault="00863498" w:rsidP="00BA28C4">
      <w:pPr>
        <w:pStyle w:val="SFNormal0"/>
        <w:numPr>
          <w:ilvl w:val="0"/>
          <w:numId w:val="25"/>
        </w:numPr>
        <w:spacing w:before="120"/>
        <w:rPr>
          <w:rFonts w:asciiTheme="minorHAnsi" w:hAnsiTheme="minorHAnsi"/>
          <w:sz w:val="22"/>
        </w:rPr>
      </w:pPr>
      <w:r w:rsidRPr="008E4EF2">
        <w:rPr>
          <w:rFonts w:asciiTheme="minorHAnsi" w:hAnsiTheme="minorHAnsi"/>
          <w:sz w:val="22"/>
        </w:rPr>
        <w:t>Children in joint custody arrangements who are present in the household 50</w:t>
      </w:r>
      <w:r w:rsidR="004E717B" w:rsidRPr="008E4EF2">
        <w:rPr>
          <w:rFonts w:asciiTheme="minorHAnsi" w:hAnsiTheme="minorHAnsi"/>
          <w:sz w:val="22"/>
        </w:rPr>
        <w:t xml:space="preserve"> percent</w:t>
      </w:r>
      <w:r w:rsidRPr="008E4EF2">
        <w:rPr>
          <w:rFonts w:asciiTheme="minorHAnsi" w:hAnsiTheme="minorHAnsi"/>
          <w:sz w:val="22"/>
        </w:rPr>
        <w:t xml:space="preserve"> or more of the time;</w:t>
      </w:r>
    </w:p>
    <w:p w:rsidR="00863498" w:rsidRPr="008E4EF2" w:rsidRDefault="00863498" w:rsidP="00BA28C4">
      <w:pPr>
        <w:pStyle w:val="SFNormal0"/>
        <w:numPr>
          <w:ilvl w:val="0"/>
          <w:numId w:val="25"/>
        </w:numPr>
        <w:spacing w:before="120"/>
        <w:rPr>
          <w:rFonts w:asciiTheme="minorHAnsi" w:hAnsiTheme="minorHAnsi"/>
          <w:sz w:val="22"/>
        </w:rPr>
      </w:pPr>
      <w:r w:rsidRPr="008E4EF2">
        <w:rPr>
          <w:rFonts w:asciiTheme="minorHAnsi" w:hAnsiTheme="minorHAnsi"/>
          <w:sz w:val="22"/>
        </w:rPr>
        <w:t xml:space="preserve">Children who are away at school but who live with the family during school recesses; </w:t>
      </w:r>
    </w:p>
    <w:p w:rsidR="00863498" w:rsidRPr="008E4EF2" w:rsidRDefault="00863498" w:rsidP="00BA28C4">
      <w:pPr>
        <w:pStyle w:val="SFNormal0"/>
        <w:numPr>
          <w:ilvl w:val="0"/>
          <w:numId w:val="25"/>
        </w:numPr>
        <w:spacing w:before="120"/>
        <w:rPr>
          <w:rFonts w:asciiTheme="minorHAnsi" w:hAnsiTheme="minorHAnsi"/>
          <w:sz w:val="22"/>
        </w:rPr>
      </w:pPr>
      <w:r w:rsidRPr="008E4EF2">
        <w:rPr>
          <w:rFonts w:asciiTheme="minorHAnsi" w:hAnsiTheme="minorHAnsi"/>
          <w:sz w:val="22"/>
        </w:rPr>
        <w:t>Unborn children of pregnant women; when a pregnant woman is an applicant, the unborn child is included in the size of the household, and may be included for purposes of determining the maximum allowable income. The rental application should ask the following question: “Will there be any changes in household composition within the next 12</w:t>
      </w:r>
      <w:r w:rsidR="00973BAD" w:rsidRPr="008E4EF2">
        <w:rPr>
          <w:rFonts w:asciiTheme="minorHAnsi" w:hAnsiTheme="minorHAnsi"/>
          <w:sz w:val="22"/>
        </w:rPr>
        <w:t>-</w:t>
      </w:r>
      <w:r w:rsidRPr="008E4EF2">
        <w:rPr>
          <w:rFonts w:asciiTheme="minorHAnsi" w:hAnsiTheme="minorHAnsi"/>
          <w:sz w:val="22"/>
        </w:rPr>
        <w:t>month period?” If an applicant answers that a child is expected, the manager should explain that in order to count the child as an additional household member and use the corresponding income limit, a self-certification of pregnancy must be provided.</w:t>
      </w:r>
    </w:p>
    <w:p w:rsidR="00863498" w:rsidRPr="008E4EF2" w:rsidRDefault="00863498" w:rsidP="00BA28C4">
      <w:pPr>
        <w:pStyle w:val="SFNormal0"/>
        <w:numPr>
          <w:ilvl w:val="0"/>
          <w:numId w:val="25"/>
        </w:numPr>
        <w:spacing w:before="120"/>
        <w:rPr>
          <w:rFonts w:asciiTheme="minorHAnsi" w:hAnsiTheme="minorHAnsi"/>
          <w:sz w:val="22"/>
        </w:rPr>
      </w:pPr>
      <w:r w:rsidRPr="008E4EF2">
        <w:rPr>
          <w:rFonts w:asciiTheme="minorHAnsi" w:hAnsiTheme="minorHAnsi"/>
          <w:sz w:val="22"/>
        </w:rPr>
        <w:t>Children who are in the process of being adopted;</w:t>
      </w:r>
    </w:p>
    <w:p w:rsidR="00863498" w:rsidRPr="008E4EF2" w:rsidRDefault="00863498" w:rsidP="00BA28C4">
      <w:pPr>
        <w:pStyle w:val="SFNormal0"/>
        <w:numPr>
          <w:ilvl w:val="0"/>
          <w:numId w:val="25"/>
        </w:numPr>
        <w:spacing w:before="120"/>
        <w:rPr>
          <w:rFonts w:asciiTheme="minorHAnsi" w:hAnsiTheme="minorHAnsi"/>
          <w:sz w:val="22"/>
        </w:rPr>
      </w:pPr>
      <w:r w:rsidRPr="008E4EF2">
        <w:rPr>
          <w:rFonts w:asciiTheme="minorHAnsi" w:hAnsiTheme="minorHAnsi"/>
          <w:sz w:val="22"/>
        </w:rPr>
        <w:t xml:space="preserve">Temporarily absent family members who are still considered family members. For example, the owner may consider a family member who is working in another state on assignment to be temporarily absent. Persons on active military duty are considered temporarily absent (except if the person is not the head, co-head or spouse or has no dependents living in the unit). If the person on active military duty is the head, co-head, or spouse, or if the spouse or dependents of </w:t>
      </w:r>
      <w:r w:rsidRPr="008E4EF2">
        <w:rPr>
          <w:rFonts w:asciiTheme="minorHAnsi" w:hAnsiTheme="minorHAnsi"/>
          <w:sz w:val="22"/>
        </w:rPr>
        <w:lastRenderedPageBreak/>
        <w:t xml:space="preserve">the person on active military duty resides in the unit, that person’s income must be counted in full; </w:t>
      </w:r>
    </w:p>
    <w:p w:rsidR="00863498" w:rsidRPr="008E4EF2" w:rsidRDefault="00863498" w:rsidP="00BA28C4">
      <w:pPr>
        <w:pStyle w:val="SFNormal0"/>
        <w:numPr>
          <w:ilvl w:val="0"/>
          <w:numId w:val="25"/>
        </w:numPr>
        <w:spacing w:before="120"/>
        <w:rPr>
          <w:rFonts w:asciiTheme="minorHAnsi" w:hAnsiTheme="minorHAnsi"/>
          <w:sz w:val="22"/>
        </w:rPr>
      </w:pPr>
      <w:r w:rsidRPr="008E4EF2">
        <w:rPr>
          <w:rFonts w:asciiTheme="minorHAnsi" w:hAnsiTheme="minorHAnsi"/>
          <w:sz w:val="22"/>
        </w:rPr>
        <w:t>Family members in the hospital or rehabilitation facility for periods of limited or fixed duration. These persons are temporarily absent as defined above; and</w:t>
      </w:r>
    </w:p>
    <w:p w:rsidR="00863498" w:rsidRPr="008E4EF2" w:rsidRDefault="00863498" w:rsidP="00BA28C4">
      <w:pPr>
        <w:pStyle w:val="SFNormal0"/>
        <w:numPr>
          <w:ilvl w:val="0"/>
          <w:numId w:val="25"/>
        </w:numPr>
        <w:spacing w:before="120"/>
        <w:rPr>
          <w:rFonts w:asciiTheme="minorHAnsi" w:hAnsiTheme="minorHAnsi"/>
          <w:bCs/>
          <w:sz w:val="22"/>
        </w:rPr>
      </w:pPr>
      <w:r w:rsidRPr="008E4EF2">
        <w:rPr>
          <w:rFonts w:asciiTheme="minorHAnsi" w:hAnsiTheme="minorHAnsi"/>
          <w:bCs/>
          <w:sz w:val="22"/>
        </w:rPr>
        <w:t>Persons permanently confined to a hospital or nursing home. The family decides if such persons are included when determining family size for income limits. If such persons are included, they must be listed on the Tenant Income Certification as “other adult family member</w:t>
      </w:r>
      <w:r w:rsidR="00441217">
        <w:rPr>
          <w:rFonts w:asciiTheme="minorHAnsi" w:hAnsiTheme="minorHAnsi"/>
          <w:bCs/>
          <w:sz w:val="22"/>
        </w:rPr>
        <w:t>.</w:t>
      </w:r>
      <w:r w:rsidRPr="008E4EF2">
        <w:rPr>
          <w:rFonts w:asciiTheme="minorHAnsi" w:hAnsiTheme="minorHAnsi"/>
          <w:bCs/>
          <w:sz w:val="22"/>
        </w:rPr>
        <w:t xml:space="preserve">” If the family chooses to include the permanently confined person as a member of the household, the owner must include income received by these persons in calculating family income.  </w:t>
      </w:r>
    </w:p>
    <w:p w:rsidR="00863498" w:rsidRPr="008E4EF2" w:rsidRDefault="00863498" w:rsidP="00BA28C4">
      <w:pPr>
        <w:pStyle w:val="SFNormal0"/>
        <w:rPr>
          <w:rFonts w:asciiTheme="minorHAnsi" w:hAnsiTheme="minorHAnsi"/>
          <w:bCs/>
          <w:sz w:val="22"/>
        </w:rPr>
      </w:pPr>
    </w:p>
    <w:p w:rsidR="00863498" w:rsidRPr="008E4EF2" w:rsidRDefault="00863498" w:rsidP="00BA28C4">
      <w:pPr>
        <w:pStyle w:val="SFNormal0"/>
        <w:rPr>
          <w:rFonts w:asciiTheme="minorHAnsi" w:hAnsiTheme="minorHAnsi"/>
          <w:sz w:val="22"/>
        </w:rPr>
      </w:pPr>
      <w:r w:rsidRPr="008E4EF2">
        <w:rPr>
          <w:rFonts w:asciiTheme="minorHAnsi" w:hAnsiTheme="minorHAnsi"/>
          <w:sz w:val="22"/>
        </w:rPr>
        <w:t>When determining family size for establishing income eligibility, the owner must include all persons living in the unit except the following</w:t>
      </w:r>
      <w:r w:rsidRPr="008E4EF2">
        <w:rPr>
          <w:rStyle w:val="FootnoteReference"/>
          <w:rFonts w:asciiTheme="minorHAnsi" w:hAnsiTheme="minorHAnsi"/>
          <w:sz w:val="22"/>
        </w:rPr>
        <w:footnoteReference w:id="1"/>
      </w:r>
      <w:r w:rsidRPr="008E4EF2">
        <w:rPr>
          <w:rFonts w:asciiTheme="minorHAnsi" w:hAnsiTheme="minorHAnsi"/>
          <w:sz w:val="22"/>
        </w:rPr>
        <w:t xml:space="preserve">: </w:t>
      </w:r>
    </w:p>
    <w:p w:rsidR="00863498" w:rsidRPr="008E4EF2" w:rsidRDefault="00863498" w:rsidP="00BA28C4">
      <w:pPr>
        <w:pStyle w:val="SFNormal0"/>
        <w:numPr>
          <w:ilvl w:val="0"/>
          <w:numId w:val="26"/>
        </w:numPr>
        <w:spacing w:before="120"/>
        <w:rPr>
          <w:rFonts w:asciiTheme="minorHAnsi" w:hAnsiTheme="minorHAnsi"/>
          <w:i/>
          <w:sz w:val="22"/>
        </w:rPr>
      </w:pPr>
      <w:r w:rsidRPr="008E4EF2">
        <w:rPr>
          <w:rFonts w:asciiTheme="minorHAnsi" w:hAnsiTheme="minorHAnsi"/>
          <w:i/>
          <w:sz w:val="22"/>
        </w:rPr>
        <w:t>A live-in aide/attendant is a person who resides with one or more elderly persons, near-elderly persons, or persons with disabilities, and who:</w:t>
      </w:r>
    </w:p>
    <w:p w:rsidR="00863498" w:rsidRPr="008E4EF2" w:rsidRDefault="00863498" w:rsidP="00BA28C4">
      <w:pPr>
        <w:pStyle w:val="SFNormal0"/>
        <w:numPr>
          <w:ilvl w:val="1"/>
          <w:numId w:val="26"/>
        </w:numPr>
        <w:spacing w:before="120"/>
        <w:rPr>
          <w:rFonts w:asciiTheme="minorHAnsi" w:hAnsiTheme="minorHAnsi"/>
          <w:sz w:val="22"/>
        </w:rPr>
      </w:pPr>
      <w:r w:rsidRPr="008E4EF2">
        <w:rPr>
          <w:rFonts w:asciiTheme="minorHAnsi" w:hAnsiTheme="minorHAnsi"/>
          <w:sz w:val="22"/>
        </w:rPr>
        <w:t>Is determined to be essential to the care and well-being of the person(s);</w:t>
      </w:r>
    </w:p>
    <w:p w:rsidR="00863498" w:rsidRPr="008E4EF2" w:rsidRDefault="00863498" w:rsidP="00BA28C4">
      <w:pPr>
        <w:pStyle w:val="SFNormal0"/>
        <w:numPr>
          <w:ilvl w:val="1"/>
          <w:numId w:val="26"/>
        </w:numPr>
        <w:spacing w:before="120"/>
        <w:rPr>
          <w:rFonts w:asciiTheme="minorHAnsi" w:hAnsiTheme="minorHAnsi"/>
          <w:sz w:val="22"/>
        </w:rPr>
      </w:pPr>
      <w:r w:rsidRPr="008E4EF2">
        <w:rPr>
          <w:rFonts w:asciiTheme="minorHAnsi" w:hAnsiTheme="minorHAnsi"/>
          <w:sz w:val="22"/>
        </w:rPr>
        <w:t>Is not obligated for the support of the person(s); and</w:t>
      </w:r>
    </w:p>
    <w:p w:rsidR="00863498" w:rsidRPr="008E4EF2" w:rsidRDefault="00863498" w:rsidP="00BA28C4">
      <w:pPr>
        <w:pStyle w:val="SFNormal0"/>
        <w:numPr>
          <w:ilvl w:val="1"/>
          <w:numId w:val="26"/>
        </w:numPr>
        <w:spacing w:before="120"/>
        <w:rPr>
          <w:rFonts w:asciiTheme="minorHAnsi" w:hAnsiTheme="minorHAnsi"/>
          <w:sz w:val="22"/>
        </w:rPr>
      </w:pPr>
      <w:r w:rsidRPr="008E4EF2">
        <w:rPr>
          <w:rFonts w:asciiTheme="minorHAnsi" w:hAnsiTheme="minorHAnsi"/>
          <w:sz w:val="22"/>
        </w:rPr>
        <w:t xml:space="preserve">Would not be living in the unit except to provide the necessary supportive services. </w:t>
      </w:r>
    </w:p>
    <w:p w:rsidR="00863498" w:rsidRPr="008E4EF2" w:rsidRDefault="00863498" w:rsidP="00BA28C4">
      <w:pPr>
        <w:pStyle w:val="SFNormal0"/>
        <w:rPr>
          <w:rFonts w:asciiTheme="minorHAnsi" w:hAnsiTheme="minorHAnsi"/>
          <w:sz w:val="22"/>
        </w:rPr>
      </w:pPr>
    </w:p>
    <w:p w:rsidR="00863498" w:rsidRPr="008E4EF2" w:rsidRDefault="00863498" w:rsidP="00BA28C4">
      <w:pPr>
        <w:pStyle w:val="SFNormal0"/>
        <w:rPr>
          <w:rFonts w:asciiTheme="minorHAnsi" w:hAnsiTheme="minorHAnsi" w:cs="Melior"/>
          <w:sz w:val="22"/>
        </w:rPr>
      </w:pPr>
      <w:r w:rsidRPr="008E4EF2">
        <w:rPr>
          <w:rFonts w:asciiTheme="minorHAnsi" w:hAnsiTheme="minorHAnsi"/>
          <w:sz w:val="22"/>
        </w:rPr>
        <w:t xml:space="preserve">While a relative may be considered to be a live-in aide/attendant, they must meet the above requirements, especially the last. The live-in aide qualifies for occupancy only as long as the individual needing supportive services requires the aide’s services and remains a tenant, and may not qualify for continued occupancy as a remaining family member. Owners must obtain verification from the person’s physician, psychiatrist or other medical practitioner or health care provider that the live-in aide is needed to provide the necessary supportive services essential to the care and well-being of the person and should not add the attendant to the lease. </w:t>
      </w:r>
      <w:r w:rsidRPr="008E4EF2">
        <w:rPr>
          <w:rFonts w:asciiTheme="minorHAnsi" w:hAnsiTheme="minorHAnsi" w:cs="Arial"/>
          <w:sz w:val="22"/>
        </w:rPr>
        <w:t xml:space="preserve">The </w:t>
      </w:r>
      <w:r w:rsidR="007C1980">
        <w:rPr>
          <w:rFonts w:asciiTheme="minorHAnsi" w:hAnsiTheme="minorHAnsi" w:cs="Arial"/>
          <w:sz w:val="22"/>
        </w:rPr>
        <w:t>o</w:t>
      </w:r>
      <w:r w:rsidR="007C1980" w:rsidRPr="008E4EF2">
        <w:rPr>
          <w:rFonts w:asciiTheme="minorHAnsi" w:hAnsiTheme="minorHAnsi" w:cs="Arial"/>
          <w:sz w:val="22"/>
        </w:rPr>
        <w:t xml:space="preserve">wner </w:t>
      </w:r>
      <w:r w:rsidRPr="008E4EF2">
        <w:rPr>
          <w:rFonts w:asciiTheme="minorHAnsi" w:hAnsiTheme="minorHAnsi" w:cs="Arial"/>
          <w:sz w:val="22"/>
        </w:rPr>
        <w:t>may not require applicants or tenants to provide access to confidential medical records or to submit to a physical examination.</w:t>
      </w:r>
    </w:p>
    <w:p w:rsidR="00863498" w:rsidRPr="00932416" w:rsidRDefault="00863498" w:rsidP="00BA28C4">
      <w:pPr>
        <w:pStyle w:val="SFNormal0"/>
        <w:rPr>
          <w:rFonts w:asciiTheme="minorHAnsi" w:hAnsiTheme="minorHAnsi"/>
          <w:sz w:val="28"/>
          <w:lang w:val="en"/>
        </w:rPr>
      </w:pPr>
    </w:p>
    <w:p w:rsidR="00863498" w:rsidRPr="00932416" w:rsidRDefault="00863498" w:rsidP="00BA28C4">
      <w:pPr>
        <w:pStyle w:val="SFHeading2"/>
      </w:pPr>
      <w:bookmarkStart w:id="79" w:name="_Toc437265859"/>
      <w:bookmarkStart w:id="80" w:name="_Toc531158901"/>
      <w:r w:rsidRPr="00932416">
        <w:t>3.12</w:t>
      </w:r>
      <w:r w:rsidRPr="00932416">
        <w:tab/>
      </w:r>
      <w:r w:rsidRPr="00932416">
        <w:tab/>
        <w:t>Whose Income is Counted</w:t>
      </w:r>
      <w:bookmarkEnd w:id="79"/>
      <w:bookmarkEnd w:id="80"/>
    </w:p>
    <w:p w:rsidR="00863498" w:rsidRPr="008E4EF2" w:rsidRDefault="00863498" w:rsidP="001A0EB5">
      <w:pPr>
        <w:pStyle w:val="SFNormal0"/>
        <w:numPr>
          <w:ilvl w:val="0"/>
          <w:numId w:val="27"/>
        </w:numPr>
        <w:ind w:left="720" w:hanging="360"/>
        <w:rPr>
          <w:rFonts w:asciiTheme="minorHAnsi" w:hAnsiTheme="minorHAnsi"/>
          <w:sz w:val="22"/>
        </w:rPr>
      </w:pPr>
      <w:r w:rsidRPr="008E4EF2">
        <w:rPr>
          <w:rFonts w:asciiTheme="minorHAnsi" w:hAnsiTheme="minorHAnsi"/>
          <w:b/>
          <w:sz w:val="22"/>
        </w:rPr>
        <w:t>Adults</w:t>
      </w:r>
      <w:r w:rsidRPr="008E4EF2">
        <w:rPr>
          <w:rFonts w:asciiTheme="minorHAnsi" w:hAnsiTheme="minorHAnsi"/>
          <w:sz w:val="22"/>
        </w:rPr>
        <w:t>. Count the annual income of the head, spouse or co-head, and other adult members of the family. In addition, persons under the age of 18 who have entered into a lease under state law are treated as adults, and their annual income must also be counted. These persons will be either the head, spouse, or co-head of household.</w:t>
      </w:r>
    </w:p>
    <w:p w:rsidR="00863498" w:rsidRPr="008E4EF2" w:rsidRDefault="00863498" w:rsidP="00BA28C4">
      <w:pPr>
        <w:pStyle w:val="SFNormal0"/>
        <w:ind w:left="720"/>
        <w:rPr>
          <w:rFonts w:asciiTheme="minorHAnsi" w:hAnsiTheme="minorHAnsi"/>
          <w:i/>
          <w:sz w:val="22"/>
        </w:rPr>
      </w:pPr>
    </w:p>
    <w:p w:rsidR="00863498" w:rsidRPr="008E4EF2" w:rsidRDefault="00F73B76" w:rsidP="00BA28C4">
      <w:pPr>
        <w:pStyle w:val="SFNormal0"/>
        <w:ind w:left="720"/>
        <w:rPr>
          <w:rFonts w:asciiTheme="minorHAnsi" w:hAnsiTheme="minorHAnsi"/>
          <w:sz w:val="22"/>
        </w:rPr>
      </w:pPr>
      <w:r>
        <w:rPr>
          <w:rFonts w:asciiTheme="minorHAnsi" w:hAnsiTheme="minorHAnsi" w:cs="Arial"/>
          <w:b/>
          <w:bCs/>
          <w:sz w:val="22"/>
        </w:rPr>
        <w:t>NOTE:</w:t>
      </w:r>
      <w:r w:rsidR="00863498" w:rsidRPr="008E4EF2">
        <w:rPr>
          <w:rFonts w:asciiTheme="minorHAnsi" w:hAnsiTheme="minorHAnsi" w:cs="Arial"/>
          <w:sz w:val="22"/>
        </w:rPr>
        <w:t xml:space="preserve"> If a minor is residing with a family as a member other than the head, spouse, or co-head, the individual would be considered a dependent and his or her income handled in accordance with </w:t>
      </w:r>
      <w:r w:rsidR="00304460" w:rsidRPr="008E4EF2">
        <w:rPr>
          <w:rFonts w:asciiTheme="minorHAnsi" w:hAnsiTheme="minorHAnsi" w:cs="Arial"/>
          <w:sz w:val="22"/>
        </w:rPr>
        <w:t>Dependents, below</w:t>
      </w:r>
      <w:r w:rsidR="00863498" w:rsidRPr="008E4EF2">
        <w:rPr>
          <w:rFonts w:asciiTheme="minorHAnsi" w:hAnsiTheme="minorHAnsi" w:cs="Arial"/>
          <w:sz w:val="22"/>
        </w:rPr>
        <w:t>.</w:t>
      </w:r>
    </w:p>
    <w:p w:rsidR="00863498" w:rsidRPr="008E4EF2" w:rsidRDefault="00863498" w:rsidP="00BA28C4">
      <w:pPr>
        <w:pStyle w:val="SFNormal0"/>
        <w:numPr>
          <w:ilvl w:val="0"/>
          <w:numId w:val="27"/>
        </w:numPr>
        <w:spacing w:before="120"/>
        <w:ind w:left="720" w:hanging="360"/>
        <w:rPr>
          <w:rFonts w:asciiTheme="minorHAnsi" w:hAnsiTheme="minorHAnsi" w:cs="Arial"/>
          <w:sz w:val="22"/>
        </w:rPr>
      </w:pPr>
      <w:r w:rsidRPr="008E4EF2">
        <w:rPr>
          <w:rFonts w:asciiTheme="minorHAnsi" w:hAnsiTheme="minorHAnsi" w:cs="Arial"/>
          <w:b/>
          <w:sz w:val="22"/>
        </w:rPr>
        <w:t>Dependents</w:t>
      </w:r>
      <w:r w:rsidRPr="008E4EF2">
        <w:rPr>
          <w:rFonts w:asciiTheme="minorHAnsi" w:hAnsiTheme="minorHAnsi" w:cs="Arial"/>
          <w:sz w:val="22"/>
        </w:rPr>
        <w:t xml:space="preserve">. A dependent is a family member who is under 18 years of age, is disabled, or is a full-time student. The head of the family, spouse, co-head, foster child, or live-in aide are never dependents. Some income received on behalf of family dependents or foster children is counted and some is not.  </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b/>
          <w:iCs/>
          <w:sz w:val="22"/>
        </w:rPr>
        <w:lastRenderedPageBreak/>
        <w:t>Earned</w:t>
      </w:r>
      <w:r w:rsidRPr="008E4EF2">
        <w:rPr>
          <w:rFonts w:asciiTheme="minorHAnsi" w:hAnsiTheme="minorHAnsi" w:cs="Arial"/>
          <w:i/>
          <w:iCs/>
          <w:sz w:val="22"/>
        </w:rPr>
        <w:t xml:space="preserve"> </w:t>
      </w:r>
      <w:r w:rsidRPr="008E4EF2">
        <w:rPr>
          <w:rFonts w:asciiTheme="minorHAnsi" w:hAnsiTheme="minorHAnsi" w:cs="Arial"/>
          <w:sz w:val="22"/>
        </w:rPr>
        <w:t>income of minors (family members under 18) is not counted.</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sz w:val="22"/>
        </w:rPr>
        <w:t xml:space="preserve">Benefits or other </w:t>
      </w:r>
      <w:r w:rsidRPr="008E4EF2">
        <w:rPr>
          <w:rFonts w:asciiTheme="minorHAnsi" w:hAnsiTheme="minorHAnsi" w:cs="Arial"/>
          <w:b/>
          <w:iCs/>
          <w:sz w:val="22"/>
        </w:rPr>
        <w:t>unearned</w:t>
      </w:r>
      <w:r w:rsidRPr="008E4EF2">
        <w:rPr>
          <w:rFonts w:asciiTheme="minorHAnsi" w:hAnsiTheme="minorHAnsi" w:cs="Arial"/>
          <w:i/>
          <w:iCs/>
          <w:sz w:val="22"/>
        </w:rPr>
        <w:t xml:space="preserve"> </w:t>
      </w:r>
      <w:r w:rsidRPr="008E4EF2">
        <w:rPr>
          <w:rFonts w:asciiTheme="minorHAnsi" w:hAnsiTheme="minorHAnsi" w:cs="Arial"/>
          <w:sz w:val="22"/>
        </w:rPr>
        <w:t>income of minors is counted.</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b/>
          <w:sz w:val="22"/>
        </w:rPr>
        <w:t>Earned</w:t>
      </w:r>
      <w:r w:rsidRPr="008E4EF2">
        <w:rPr>
          <w:rFonts w:asciiTheme="minorHAnsi" w:hAnsiTheme="minorHAnsi" w:cs="Arial"/>
          <w:sz w:val="22"/>
        </w:rPr>
        <w:t xml:space="preserve"> income of a foster child who is not yet 18 years old is not counted.</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b/>
          <w:sz w:val="22"/>
        </w:rPr>
        <w:t>Earned</w:t>
      </w:r>
      <w:r w:rsidRPr="008E4EF2">
        <w:rPr>
          <w:rFonts w:asciiTheme="minorHAnsi" w:hAnsiTheme="minorHAnsi" w:cs="Arial"/>
          <w:sz w:val="22"/>
        </w:rPr>
        <w:t xml:space="preserve"> income of a foster adult who is at least 18 years old is counted.</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sz w:val="22"/>
        </w:rPr>
        <w:t>Except as noted above</w:t>
      </w:r>
      <w:r w:rsidR="00F73B76">
        <w:rPr>
          <w:rFonts w:asciiTheme="minorHAnsi" w:hAnsiTheme="minorHAnsi" w:cs="Arial"/>
          <w:sz w:val="22"/>
        </w:rPr>
        <w:t>,</w:t>
      </w:r>
      <w:r w:rsidRPr="008E4EF2">
        <w:rPr>
          <w:rFonts w:asciiTheme="minorHAnsi" w:hAnsiTheme="minorHAnsi" w:cs="Arial"/>
          <w:sz w:val="22"/>
        </w:rPr>
        <w:t xml:space="preserve"> the </w:t>
      </w:r>
      <w:r w:rsidRPr="008E4EF2">
        <w:rPr>
          <w:rFonts w:asciiTheme="minorHAnsi" w:hAnsiTheme="minorHAnsi" w:cs="Arial"/>
          <w:b/>
          <w:sz w:val="22"/>
        </w:rPr>
        <w:t>unearned</w:t>
      </w:r>
      <w:r w:rsidRPr="008E4EF2">
        <w:rPr>
          <w:rFonts w:asciiTheme="minorHAnsi" w:hAnsiTheme="minorHAnsi" w:cs="Arial"/>
          <w:sz w:val="22"/>
        </w:rPr>
        <w:t xml:space="preserve"> income of a foster child or foster adult including SSI disability payments and income from assets owned by or on behalf of a foster child or foster adult is counted.</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sz w:val="22"/>
        </w:rPr>
        <w:t>When more than one family shares custody of a child and both families live in assisted housing, only one family at a time can claim the dependent. The family that counts the dependent also counts the unearned income of the child. The other family claims neither the dependent nor the unearned income of the child.</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sz w:val="22"/>
        </w:rPr>
        <w:t>When full-time students who are 18 years of age or older are dependents, a small amount of their earned income will be counted. Count only earned income up to a maximum of $480 per year for full-time students, age 18 or older, who are not the head of the family or spouse or co-head. If the income is less than $480 annually, count all the income. If the annual income exceeds $480, count $480 and exclude the amount that exceeds $480.</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sz w:val="22"/>
        </w:rPr>
        <w:t>The income of full-time students 18 years of age or older who are members of the household but away at school is counted the same as the income for other full-time students. The income of minors who are members of the household but away at school is counted as the income for other minors.</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sz w:val="22"/>
        </w:rPr>
        <w:t>All income of a full-time student, 18 years of age or older, is counted if that person is the head of the family, spouse, or co-head.</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sz w:val="22"/>
        </w:rPr>
        <w:t xml:space="preserve">Payments received by the family for the care of foster children or of foster adults are </w:t>
      </w:r>
      <w:r w:rsidRPr="008E4EF2">
        <w:rPr>
          <w:rFonts w:asciiTheme="minorHAnsi" w:hAnsiTheme="minorHAnsi" w:cs="Arial"/>
          <w:i/>
          <w:iCs/>
          <w:sz w:val="22"/>
        </w:rPr>
        <w:t xml:space="preserve">not </w:t>
      </w:r>
      <w:r w:rsidRPr="008E4EF2">
        <w:rPr>
          <w:rFonts w:asciiTheme="minorHAnsi" w:hAnsiTheme="minorHAnsi" w:cs="Arial"/>
          <w:sz w:val="22"/>
        </w:rPr>
        <w:t>counted. This rule applies only to payments made through the official foster care relationships with local welfare agencies.</w:t>
      </w:r>
    </w:p>
    <w:p w:rsidR="00863498" w:rsidRPr="008E4EF2" w:rsidRDefault="00863498" w:rsidP="00BA28C4">
      <w:pPr>
        <w:pStyle w:val="SFNormal0"/>
        <w:numPr>
          <w:ilvl w:val="1"/>
          <w:numId w:val="57"/>
        </w:numPr>
        <w:spacing w:before="120"/>
        <w:rPr>
          <w:rFonts w:asciiTheme="minorHAnsi" w:hAnsiTheme="minorHAnsi" w:cs="Arial"/>
          <w:sz w:val="22"/>
        </w:rPr>
      </w:pPr>
      <w:r w:rsidRPr="008E4EF2">
        <w:rPr>
          <w:rFonts w:asciiTheme="minorHAnsi" w:hAnsiTheme="minorHAnsi" w:cs="Arial"/>
          <w:sz w:val="22"/>
        </w:rPr>
        <w:t>Adoption assistance payments in excess of $480 are not counted.</w:t>
      </w:r>
    </w:p>
    <w:p w:rsidR="00863498" w:rsidRPr="00932416" w:rsidRDefault="00863498" w:rsidP="00BA28C4">
      <w:pPr>
        <w:pStyle w:val="SFNormal0"/>
        <w:rPr>
          <w:rFonts w:asciiTheme="minorHAnsi" w:hAnsiTheme="minorHAnsi"/>
          <w:sz w:val="28"/>
          <w:lang w:val="en"/>
        </w:rPr>
      </w:pPr>
    </w:p>
    <w:p w:rsidR="00863498" w:rsidRPr="00932416" w:rsidRDefault="00863498" w:rsidP="00BA28C4">
      <w:pPr>
        <w:pStyle w:val="SFHeading2"/>
      </w:pPr>
      <w:bookmarkStart w:id="81" w:name="_Toc437265860"/>
      <w:bookmarkStart w:id="82" w:name="_Toc531158902"/>
      <w:r w:rsidRPr="00932416">
        <w:t>3.13</w:t>
      </w:r>
      <w:r w:rsidRPr="00932416">
        <w:tab/>
      </w:r>
      <w:r w:rsidRPr="00932416">
        <w:tab/>
        <w:t>Income of Temporarily Absent Family Members</w:t>
      </w:r>
      <w:bookmarkEnd w:id="81"/>
      <w:bookmarkEnd w:id="82"/>
    </w:p>
    <w:p w:rsidR="00863498" w:rsidRPr="008E4EF2" w:rsidRDefault="00863498" w:rsidP="001A0EB5">
      <w:pPr>
        <w:pStyle w:val="SFNormal0"/>
        <w:numPr>
          <w:ilvl w:val="0"/>
          <w:numId w:val="58"/>
        </w:numPr>
        <w:ind w:left="720" w:hanging="360"/>
        <w:rPr>
          <w:rFonts w:asciiTheme="minorHAnsi" w:hAnsiTheme="minorHAnsi"/>
          <w:sz w:val="22"/>
        </w:rPr>
      </w:pPr>
      <w:r w:rsidRPr="008E4EF2">
        <w:rPr>
          <w:rFonts w:asciiTheme="minorHAnsi" w:hAnsiTheme="minorHAnsi"/>
          <w:sz w:val="22"/>
        </w:rPr>
        <w:t>Owners must count all income of family members approved to reside in the unit, even if some members are temporarily absent.</w:t>
      </w:r>
    </w:p>
    <w:p w:rsidR="00863498" w:rsidRPr="008E4EF2" w:rsidRDefault="00863498" w:rsidP="00BA28C4">
      <w:pPr>
        <w:pStyle w:val="SFNormal0"/>
        <w:numPr>
          <w:ilvl w:val="0"/>
          <w:numId w:val="58"/>
        </w:numPr>
        <w:spacing w:before="120"/>
        <w:ind w:left="720" w:hanging="360"/>
        <w:rPr>
          <w:rFonts w:asciiTheme="minorHAnsi" w:hAnsiTheme="minorHAnsi"/>
          <w:sz w:val="22"/>
        </w:rPr>
      </w:pPr>
      <w:r w:rsidRPr="008E4EF2">
        <w:rPr>
          <w:rFonts w:asciiTheme="minorHAnsi" w:hAnsiTheme="minorHAnsi"/>
          <w:sz w:val="22"/>
        </w:rPr>
        <w:t>If the owner determines that an absent person is no longer a family member, the individual must be removed from the lease and Tenant Income Certification.</w:t>
      </w:r>
    </w:p>
    <w:p w:rsidR="00403639" w:rsidRPr="008E4EF2" w:rsidRDefault="00863498" w:rsidP="00BA28C4">
      <w:pPr>
        <w:pStyle w:val="SFNormal0"/>
        <w:numPr>
          <w:ilvl w:val="0"/>
          <w:numId w:val="58"/>
        </w:numPr>
        <w:spacing w:before="120"/>
        <w:ind w:left="720" w:hanging="360"/>
        <w:rPr>
          <w:rFonts w:asciiTheme="minorHAnsi" w:hAnsiTheme="minorHAnsi"/>
          <w:sz w:val="22"/>
        </w:rPr>
      </w:pPr>
      <w:r w:rsidRPr="008E4EF2">
        <w:rPr>
          <w:rFonts w:asciiTheme="minorHAnsi" w:hAnsiTheme="minorHAnsi"/>
          <w:sz w:val="22"/>
        </w:rPr>
        <w:t>A temporarily absent individual on active military duty must be removed from the family, and his or her income must not be counted unless that person is the head of the family, spouse, or co-head.</w:t>
      </w:r>
    </w:p>
    <w:p w:rsidR="00403639" w:rsidRPr="008E4EF2" w:rsidRDefault="00863498" w:rsidP="00BA28C4">
      <w:pPr>
        <w:pStyle w:val="SFNormal0"/>
        <w:numPr>
          <w:ilvl w:val="1"/>
          <w:numId w:val="59"/>
        </w:numPr>
        <w:spacing w:before="120"/>
        <w:ind w:left="1440" w:hanging="360"/>
        <w:rPr>
          <w:rFonts w:asciiTheme="minorHAnsi" w:hAnsiTheme="minorHAnsi"/>
          <w:sz w:val="22"/>
        </w:rPr>
      </w:pPr>
      <w:r w:rsidRPr="008E4EF2">
        <w:rPr>
          <w:rFonts w:asciiTheme="minorHAnsi" w:hAnsiTheme="minorHAnsi"/>
          <w:sz w:val="22"/>
        </w:rPr>
        <w:t>However, if the spouse or a dependent of the person on active military duty resides in the unit, that person’s income must be counted in full, even if the military member is not the head, or spouse of the head of the family.</w:t>
      </w:r>
    </w:p>
    <w:p w:rsidR="00863498" w:rsidRPr="008E4EF2" w:rsidRDefault="00863498" w:rsidP="00BA28C4">
      <w:pPr>
        <w:pStyle w:val="SFNormal0"/>
        <w:numPr>
          <w:ilvl w:val="1"/>
          <w:numId w:val="59"/>
        </w:numPr>
        <w:spacing w:before="120"/>
        <w:ind w:left="1440" w:hanging="360"/>
        <w:rPr>
          <w:rFonts w:asciiTheme="minorHAnsi" w:hAnsiTheme="minorHAnsi"/>
          <w:sz w:val="22"/>
        </w:rPr>
      </w:pPr>
      <w:r w:rsidRPr="008E4EF2">
        <w:rPr>
          <w:rFonts w:asciiTheme="minorHAnsi" w:hAnsiTheme="minorHAnsi"/>
          <w:sz w:val="22"/>
        </w:rPr>
        <w:t>The income of the head, spouse, or co-head will be counted even if that person is temporarily absent for active military duty.</w:t>
      </w:r>
    </w:p>
    <w:p w:rsidR="001722A6" w:rsidRDefault="001722A6" w:rsidP="00BA28C4">
      <w:pPr>
        <w:pStyle w:val="SFHeading2"/>
      </w:pPr>
      <w:bookmarkStart w:id="83" w:name="_Toc437265861"/>
    </w:p>
    <w:p w:rsidR="00403639" w:rsidRPr="00932416" w:rsidRDefault="00403639" w:rsidP="00BA28C4">
      <w:pPr>
        <w:pStyle w:val="SFHeading2"/>
      </w:pPr>
      <w:bookmarkStart w:id="84" w:name="_Toc531158903"/>
      <w:r w:rsidRPr="00932416">
        <w:t>3.14</w:t>
      </w:r>
      <w:r w:rsidRPr="00932416">
        <w:tab/>
      </w:r>
      <w:r w:rsidRPr="00932416">
        <w:tab/>
        <w:t>Annual Income Includes</w:t>
      </w:r>
      <w:bookmarkEnd w:id="83"/>
      <w:bookmarkEnd w:id="84"/>
    </w:p>
    <w:p w:rsidR="00403639" w:rsidRPr="008E4EF2" w:rsidRDefault="00403639" w:rsidP="001A0EB5">
      <w:pPr>
        <w:pStyle w:val="SFNormal0"/>
        <w:numPr>
          <w:ilvl w:val="0"/>
          <w:numId w:val="60"/>
        </w:numPr>
        <w:ind w:left="720" w:hanging="360"/>
        <w:rPr>
          <w:rFonts w:asciiTheme="minorHAnsi" w:hAnsiTheme="minorHAnsi" w:cs="Arial"/>
          <w:sz w:val="22"/>
        </w:rPr>
      </w:pPr>
      <w:r w:rsidRPr="008E4EF2">
        <w:rPr>
          <w:rFonts w:asciiTheme="minorHAnsi" w:hAnsiTheme="minorHAnsi" w:cs="Arial"/>
          <w:sz w:val="22"/>
        </w:rPr>
        <w:t xml:space="preserve">The full </w:t>
      </w:r>
      <w:r w:rsidRPr="008E4EF2">
        <w:rPr>
          <w:rStyle w:val="SFNormalChar"/>
          <w:rFonts w:asciiTheme="minorHAnsi" w:hAnsiTheme="minorHAnsi"/>
          <w:sz w:val="22"/>
        </w:rPr>
        <w:t>amount, before any payroll deductions, of wages and salaries, overtime pay, commissions, fees, tips and bonuses, and other compensation for personal services</w:t>
      </w:r>
      <w:r w:rsidRPr="008E4EF2">
        <w:rPr>
          <w:rFonts w:asciiTheme="minorHAnsi" w:hAnsiTheme="minorHAnsi" w:cs="Arial"/>
          <w:sz w:val="22"/>
        </w:rPr>
        <w:t>;</w:t>
      </w:r>
    </w:p>
    <w:p w:rsidR="00403639" w:rsidRPr="008E4EF2" w:rsidRDefault="00403639" w:rsidP="00BA28C4">
      <w:pPr>
        <w:pStyle w:val="SFNormal0"/>
        <w:numPr>
          <w:ilvl w:val="0"/>
          <w:numId w:val="60"/>
        </w:numPr>
        <w:spacing w:before="120"/>
        <w:ind w:left="720" w:hanging="360"/>
        <w:rPr>
          <w:rFonts w:asciiTheme="minorHAnsi" w:hAnsiTheme="minorHAnsi" w:cs="Arial"/>
          <w:sz w:val="22"/>
        </w:rPr>
      </w:pPr>
      <w:r w:rsidRPr="008E4EF2">
        <w:rPr>
          <w:rFonts w:asciiTheme="minorHAnsi" w:hAnsiTheme="minorHAnsi" w:cs="Arial"/>
          <w:sz w:val="22"/>
        </w:rPr>
        <w:t xml:space="preserve">The net income from operation of a business or profession. Expenditures for business expansion or amortization of capital indebtedness shall not be used as deductions in determining net income. </w:t>
      </w:r>
      <w:r w:rsidRPr="008E4EF2">
        <w:rPr>
          <w:rFonts w:asciiTheme="minorHAnsi" w:hAnsiTheme="minorHAnsi"/>
          <w:sz w:val="22"/>
        </w:rPr>
        <w:t>An allowance for depreciation of assets used in a business or profession may be deducted, based on straight line depreciation, as provided in Internal Revenue Service regulations. Any withdrawal of cash or assets from the operation of a business or profession will be included in income, except to the extent the withdrawal is reimbursement of cash or assets invested in the operation by the family;</w:t>
      </w:r>
    </w:p>
    <w:p w:rsidR="00403639" w:rsidRPr="008E4EF2" w:rsidRDefault="00403639" w:rsidP="00BA28C4">
      <w:pPr>
        <w:pStyle w:val="SFNormal0"/>
        <w:numPr>
          <w:ilvl w:val="0"/>
          <w:numId w:val="60"/>
        </w:numPr>
        <w:spacing w:before="120"/>
        <w:ind w:left="720" w:hanging="360"/>
        <w:rPr>
          <w:rFonts w:asciiTheme="minorHAnsi" w:hAnsiTheme="minorHAnsi" w:cs="Arial"/>
          <w:sz w:val="22"/>
        </w:rPr>
      </w:pPr>
      <w:r w:rsidRPr="008E4EF2">
        <w:rPr>
          <w:rFonts w:asciiTheme="minorHAnsi" w:hAnsiTheme="minorHAnsi"/>
          <w:sz w:val="22"/>
        </w:rPr>
        <w:t xml:space="preserve">Interest, dividends, and other net income of any kind from real or personal property. Expenditures for amortization of capital indebtedness shall not be used as deductions in determining net income. An allowance for depreciation is permitted only as authorized in </w:t>
      </w:r>
      <w:r w:rsidR="00096078" w:rsidRPr="008E4EF2">
        <w:rPr>
          <w:rFonts w:asciiTheme="minorHAnsi" w:hAnsiTheme="minorHAnsi"/>
          <w:sz w:val="22"/>
        </w:rPr>
        <w:t>the second bullet</w:t>
      </w:r>
      <w:r w:rsidRPr="008E4EF2">
        <w:rPr>
          <w:rFonts w:asciiTheme="minorHAnsi" w:hAnsiTheme="minorHAnsi"/>
          <w:sz w:val="22"/>
        </w:rPr>
        <w:t xml:space="preserve"> above.</w:t>
      </w:r>
      <w:r w:rsidRPr="008E4EF2">
        <w:rPr>
          <w:rFonts w:asciiTheme="minorHAnsi" w:hAnsiTheme="minorHAnsi" w:cs="Arial"/>
          <w:sz w:val="22"/>
        </w:rPr>
        <w:t xml:space="preserve"> </w:t>
      </w:r>
      <w:r w:rsidRPr="008E4EF2">
        <w:rPr>
          <w:rFonts w:asciiTheme="minorHAnsi" w:hAnsiTheme="minorHAnsi"/>
          <w:sz w:val="22"/>
        </w:rPr>
        <w:t>Where the family has net family assets in excess of $5,000, annual income shall include the greater of the actual income derived from all net family assets or a percentage of the value of such assets based on the current passbook savings rate, as determined by HUD;</w:t>
      </w:r>
    </w:p>
    <w:p w:rsidR="00403639" w:rsidRPr="008E4EF2" w:rsidRDefault="00403639" w:rsidP="00BA28C4">
      <w:pPr>
        <w:pStyle w:val="SFNormal0"/>
        <w:numPr>
          <w:ilvl w:val="0"/>
          <w:numId w:val="60"/>
        </w:numPr>
        <w:spacing w:before="120"/>
        <w:ind w:left="720" w:hanging="360"/>
        <w:rPr>
          <w:rFonts w:asciiTheme="minorHAnsi" w:hAnsiTheme="minorHAnsi" w:cs="Arial"/>
          <w:sz w:val="22"/>
        </w:rPr>
      </w:pPr>
      <w:r w:rsidRPr="008E4EF2">
        <w:rPr>
          <w:rFonts w:asciiTheme="minorHAnsi" w:hAnsiTheme="minorHAnsi"/>
          <w:sz w:val="22"/>
        </w:rPr>
        <w:t>The full amount of periodic amounts received from social security, annuities, insurance policies, retirement funds, pensions, disability or death benefits, and other similar types of periodic receipts, including a lump-sum amount or prospective monthly amounts for the delayed start of a periodic amount (e.g., Black Lung Sick benefits, Veterans Disability, Dependent Indemnity Compensation, payments to the widow of a serviceman killed in action). See</w:t>
      </w:r>
      <w:r w:rsidR="00096078" w:rsidRPr="008E4EF2">
        <w:rPr>
          <w:rFonts w:asciiTheme="minorHAnsi" w:hAnsiTheme="minorHAnsi"/>
          <w:sz w:val="22"/>
        </w:rPr>
        <w:t xml:space="preserve"> 3.15</w:t>
      </w:r>
      <w:r w:rsidRPr="008E4EF2">
        <w:rPr>
          <w:rFonts w:asciiTheme="minorHAnsi" w:hAnsiTheme="minorHAnsi"/>
          <w:sz w:val="22"/>
        </w:rPr>
        <w:t xml:space="preserve"> Income Exclusions for an exception to this paragraph;</w:t>
      </w:r>
    </w:p>
    <w:p w:rsidR="00403639" w:rsidRPr="008E4EF2" w:rsidRDefault="00403639" w:rsidP="00BA28C4">
      <w:pPr>
        <w:pStyle w:val="SFNormal0"/>
        <w:numPr>
          <w:ilvl w:val="0"/>
          <w:numId w:val="60"/>
        </w:numPr>
        <w:spacing w:before="120"/>
        <w:ind w:left="720" w:hanging="360"/>
        <w:rPr>
          <w:rFonts w:asciiTheme="minorHAnsi" w:hAnsiTheme="minorHAnsi" w:cs="Arial"/>
          <w:sz w:val="22"/>
        </w:rPr>
      </w:pPr>
      <w:r w:rsidRPr="008E4EF2">
        <w:rPr>
          <w:rFonts w:asciiTheme="minorHAnsi" w:hAnsiTheme="minorHAnsi"/>
          <w:sz w:val="22"/>
        </w:rPr>
        <w:t xml:space="preserve">Payments in lieu of earnings, such as unemployment, disability compensation, worker's compensation, and severance pay, except as provided in </w:t>
      </w:r>
      <w:r w:rsidR="00914302">
        <w:rPr>
          <w:rFonts w:asciiTheme="minorHAnsi" w:hAnsiTheme="minorHAnsi"/>
          <w:sz w:val="22"/>
        </w:rPr>
        <w:t>bullet</w:t>
      </w:r>
      <w:r w:rsidR="00914302" w:rsidRPr="008E4EF2">
        <w:rPr>
          <w:rFonts w:asciiTheme="minorHAnsi" w:hAnsiTheme="minorHAnsi"/>
          <w:sz w:val="22"/>
        </w:rPr>
        <w:t xml:space="preserve"> </w:t>
      </w:r>
      <w:r w:rsidRPr="008E4EF2">
        <w:rPr>
          <w:rFonts w:asciiTheme="minorHAnsi" w:hAnsiTheme="minorHAnsi"/>
          <w:sz w:val="22"/>
        </w:rPr>
        <w:t>3 under Income Exclusions;</w:t>
      </w:r>
    </w:p>
    <w:p w:rsidR="00403639" w:rsidRPr="008E4EF2" w:rsidRDefault="00403639" w:rsidP="00BA28C4">
      <w:pPr>
        <w:pStyle w:val="SFNormal0"/>
        <w:numPr>
          <w:ilvl w:val="0"/>
          <w:numId w:val="60"/>
        </w:numPr>
        <w:spacing w:before="120"/>
        <w:ind w:left="720" w:hanging="360"/>
        <w:rPr>
          <w:rFonts w:asciiTheme="minorHAnsi" w:hAnsiTheme="minorHAnsi" w:cs="Arial"/>
          <w:sz w:val="22"/>
        </w:rPr>
      </w:pPr>
      <w:r w:rsidRPr="008E4EF2">
        <w:rPr>
          <w:rFonts w:asciiTheme="minorHAnsi" w:hAnsiTheme="minorHAnsi"/>
          <w:sz w:val="22"/>
        </w:rPr>
        <w:t>Welfare Assistance.</w:t>
      </w:r>
    </w:p>
    <w:p w:rsidR="00403639" w:rsidRPr="008E4EF2" w:rsidRDefault="00403639" w:rsidP="00BA28C4">
      <w:pPr>
        <w:pStyle w:val="SFNormal0"/>
        <w:numPr>
          <w:ilvl w:val="1"/>
          <w:numId w:val="61"/>
        </w:numPr>
        <w:spacing w:before="120"/>
        <w:rPr>
          <w:rFonts w:asciiTheme="minorHAnsi" w:hAnsiTheme="minorHAnsi" w:cs="Arial"/>
          <w:sz w:val="22"/>
        </w:rPr>
      </w:pPr>
      <w:r w:rsidRPr="008E4EF2">
        <w:rPr>
          <w:rFonts w:asciiTheme="minorHAnsi" w:hAnsiTheme="minorHAnsi" w:cs="Arial"/>
          <w:sz w:val="22"/>
        </w:rPr>
        <w:t>Welfare assistance received by the family.</w:t>
      </w:r>
    </w:p>
    <w:p w:rsidR="00403639" w:rsidRPr="008E4EF2" w:rsidRDefault="00403639" w:rsidP="00BA28C4">
      <w:pPr>
        <w:pStyle w:val="SFNormal0"/>
        <w:numPr>
          <w:ilvl w:val="1"/>
          <w:numId w:val="61"/>
        </w:numPr>
        <w:spacing w:before="120"/>
        <w:rPr>
          <w:rFonts w:asciiTheme="minorHAnsi" w:hAnsiTheme="minorHAnsi" w:cs="Arial"/>
          <w:sz w:val="22"/>
        </w:rPr>
      </w:pPr>
      <w:r w:rsidRPr="008E4EF2">
        <w:rPr>
          <w:rFonts w:asciiTheme="minorHAnsi" w:hAnsiTheme="minorHAnsi" w:cs="Arial"/>
          <w:sz w:val="22"/>
        </w:rPr>
        <w:t>If the welfare assistance payment includes an amount specifically designated for shelter and utilities that is subject to adjustment by the welfare assistance agency in accordance with the actual cost of shelter and utilities, the amount of welfare assistance income to be included as income shall consist of:</w:t>
      </w:r>
    </w:p>
    <w:p w:rsidR="00403639" w:rsidRPr="008E4EF2" w:rsidRDefault="00403639" w:rsidP="00BA28C4">
      <w:pPr>
        <w:pStyle w:val="SFNormal0"/>
        <w:numPr>
          <w:ilvl w:val="1"/>
          <w:numId w:val="61"/>
        </w:numPr>
        <w:spacing w:before="120"/>
        <w:rPr>
          <w:rFonts w:asciiTheme="minorHAnsi" w:hAnsiTheme="minorHAnsi" w:cs="Arial"/>
          <w:sz w:val="22"/>
        </w:rPr>
      </w:pPr>
      <w:r w:rsidRPr="008E4EF2">
        <w:rPr>
          <w:rFonts w:asciiTheme="minorHAnsi" w:hAnsiTheme="minorHAnsi" w:cs="Arial"/>
          <w:sz w:val="22"/>
        </w:rPr>
        <w:t>The amount of the allowance or grant exclusive of the amount specifically designated for shelter or utilities; plus</w:t>
      </w:r>
    </w:p>
    <w:p w:rsidR="00403639" w:rsidRPr="008E4EF2" w:rsidRDefault="00403639" w:rsidP="00BA28C4">
      <w:pPr>
        <w:pStyle w:val="SFNormal0"/>
        <w:numPr>
          <w:ilvl w:val="1"/>
          <w:numId w:val="61"/>
        </w:numPr>
        <w:spacing w:before="120"/>
        <w:rPr>
          <w:rFonts w:asciiTheme="minorHAnsi" w:hAnsiTheme="minorHAnsi" w:cs="Arial"/>
          <w:sz w:val="22"/>
        </w:rPr>
      </w:pPr>
      <w:r w:rsidRPr="008E4EF2">
        <w:rPr>
          <w:rFonts w:asciiTheme="minorHAnsi" w:hAnsiTheme="minorHAnsi" w:cs="Arial"/>
          <w:sz w:val="22"/>
        </w:rPr>
        <w:t>The maximum amount that the welfare assistance agency could in fact allow the family for shelter and utilities. If the family’s welfare assistance is ratably reduced from the standard of need by applying a percentage, the amount calculated under this paragraph shall be the amount resulting from one application of the percentage.</w:t>
      </w:r>
    </w:p>
    <w:p w:rsidR="00403639" w:rsidRPr="008E4EF2" w:rsidRDefault="00403639" w:rsidP="00BA28C4">
      <w:pPr>
        <w:pStyle w:val="SFNormal0"/>
        <w:numPr>
          <w:ilvl w:val="0"/>
          <w:numId w:val="62"/>
        </w:numPr>
        <w:spacing w:before="120"/>
        <w:ind w:left="720" w:hanging="360"/>
        <w:rPr>
          <w:rFonts w:asciiTheme="minorHAnsi" w:hAnsiTheme="minorHAnsi" w:cs="Arial"/>
          <w:sz w:val="22"/>
        </w:rPr>
      </w:pPr>
      <w:r w:rsidRPr="008E4EF2">
        <w:rPr>
          <w:rFonts w:asciiTheme="minorHAnsi" w:hAnsiTheme="minorHAnsi" w:cs="Arial"/>
          <w:sz w:val="22"/>
        </w:rPr>
        <w:t>Periodic and determinable allowances, such as alimony and child support payments, and regular contributions or gifts received from organizations or from persons not residing in the dwelling; and</w:t>
      </w:r>
    </w:p>
    <w:p w:rsidR="00403639" w:rsidRPr="008E4EF2" w:rsidRDefault="00403639" w:rsidP="00BA28C4">
      <w:pPr>
        <w:pStyle w:val="SFNormal0"/>
        <w:numPr>
          <w:ilvl w:val="0"/>
          <w:numId w:val="62"/>
        </w:numPr>
        <w:spacing w:before="120"/>
        <w:ind w:left="720" w:hanging="360"/>
        <w:rPr>
          <w:rFonts w:asciiTheme="minorHAnsi" w:hAnsiTheme="minorHAnsi" w:cs="Arial"/>
          <w:sz w:val="22"/>
        </w:rPr>
      </w:pPr>
      <w:r w:rsidRPr="008E4EF2">
        <w:rPr>
          <w:rFonts w:asciiTheme="minorHAnsi" w:hAnsiTheme="minorHAnsi" w:cs="Arial"/>
          <w:sz w:val="22"/>
        </w:rPr>
        <w:t>All regular pay, special pay, and allowances of a member of the Armed Forces, except as provided under Income Exclusions.</w:t>
      </w:r>
    </w:p>
    <w:p w:rsidR="003D20A5" w:rsidRPr="00932416" w:rsidRDefault="003D20A5" w:rsidP="00BA28C4">
      <w:pPr>
        <w:pStyle w:val="SFHeading2"/>
        <w:rPr>
          <w:rFonts w:asciiTheme="minorHAnsi" w:hAnsiTheme="minorHAnsi"/>
          <w:szCs w:val="24"/>
        </w:rPr>
      </w:pPr>
    </w:p>
    <w:p w:rsidR="00403639" w:rsidRPr="00932416" w:rsidRDefault="00403639" w:rsidP="00BA28C4">
      <w:pPr>
        <w:pStyle w:val="SFHeading2"/>
      </w:pPr>
      <w:bookmarkStart w:id="85" w:name="_Toc437265862"/>
      <w:bookmarkStart w:id="86" w:name="_Toc531158904"/>
      <w:r w:rsidRPr="00932416">
        <w:t>3.15</w:t>
      </w:r>
      <w:r w:rsidRPr="00932416">
        <w:tab/>
      </w:r>
      <w:r w:rsidRPr="00932416">
        <w:tab/>
        <w:t>Income Exclusions</w:t>
      </w:r>
      <w:bookmarkEnd w:id="85"/>
      <w:bookmarkEnd w:id="86"/>
    </w:p>
    <w:p w:rsidR="00403639" w:rsidRPr="008E4EF2" w:rsidRDefault="00403639" w:rsidP="001A0EB5">
      <w:pPr>
        <w:pStyle w:val="SFNormal0"/>
        <w:numPr>
          <w:ilvl w:val="0"/>
          <w:numId w:val="63"/>
        </w:numPr>
        <w:ind w:left="720" w:hanging="360"/>
        <w:rPr>
          <w:rFonts w:asciiTheme="minorHAnsi" w:hAnsiTheme="minorHAnsi"/>
          <w:sz w:val="22"/>
          <w:szCs w:val="22"/>
        </w:rPr>
      </w:pPr>
      <w:r w:rsidRPr="008E4EF2">
        <w:rPr>
          <w:rFonts w:asciiTheme="minorHAnsi" w:hAnsiTheme="minorHAnsi"/>
          <w:sz w:val="22"/>
          <w:szCs w:val="22"/>
        </w:rPr>
        <w:t>Income from employment of children (including foster children) under the age of 18 years;</w:t>
      </w:r>
    </w:p>
    <w:p w:rsidR="00403639" w:rsidRPr="008E4EF2" w:rsidRDefault="00403639" w:rsidP="00BA28C4">
      <w:pPr>
        <w:pStyle w:val="SFNormal0"/>
        <w:numPr>
          <w:ilvl w:val="0"/>
          <w:numId w:val="63"/>
        </w:numPr>
        <w:spacing w:before="120"/>
        <w:ind w:left="720" w:hanging="360"/>
        <w:rPr>
          <w:rFonts w:asciiTheme="minorHAnsi" w:hAnsiTheme="minorHAnsi"/>
          <w:sz w:val="22"/>
          <w:szCs w:val="22"/>
        </w:rPr>
      </w:pPr>
      <w:r w:rsidRPr="008E4EF2">
        <w:rPr>
          <w:rFonts w:asciiTheme="minorHAnsi" w:hAnsiTheme="minorHAnsi"/>
          <w:sz w:val="22"/>
          <w:szCs w:val="22"/>
        </w:rPr>
        <w:t>Payments received for the care of foster children or foster adults (usually persons with disabilities unrelated to the tenant family, who are unable to live alone);</w:t>
      </w:r>
    </w:p>
    <w:p w:rsidR="00403639" w:rsidRPr="008E4EF2" w:rsidRDefault="00403639" w:rsidP="00BA28C4">
      <w:pPr>
        <w:pStyle w:val="SFNormal0"/>
        <w:numPr>
          <w:ilvl w:val="0"/>
          <w:numId w:val="63"/>
        </w:numPr>
        <w:spacing w:before="120"/>
        <w:ind w:left="720" w:hanging="360"/>
        <w:rPr>
          <w:rFonts w:asciiTheme="minorHAnsi" w:hAnsiTheme="minorHAnsi"/>
          <w:sz w:val="22"/>
          <w:szCs w:val="22"/>
        </w:rPr>
      </w:pPr>
      <w:r w:rsidRPr="008E4EF2">
        <w:rPr>
          <w:rFonts w:asciiTheme="minorHAnsi" w:hAnsiTheme="minorHAnsi"/>
          <w:sz w:val="22"/>
          <w:szCs w:val="22"/>
        </w:rPr>
        <w:t xml:space="preserve">Lump-sum additions to family assets, such as inheritances, insurance payments (including payments under health and accident insurance and worker’s compensation), capital gains, and settlement for personal or property losses, except as provided in </w:t>
      </w:r>
      <w:r w:rsidR="00304460" w:rsidRPr="008E4EF2">
        <w:rPr>
          <w:rFonts w:asciiTheme="minorHAnsi" w:hAnsiTheme="minorHAnsi"/>
          <w:sz w:val="22"/>
          <w:szCs w:val="22"/>
        </w:rPr>
        <w:t>the fifth bullet</w:t>
      </w:r>
      <w:r w:rsidRPr="008E4EF2">
        <w:rPr>
          <w:rFonts w:asciiTheme="minorHAnsi" w:hAnsiTheme="minorHAnsi"/>
          <w:sz w:val="22"/>
          <w:szCs w:val="22"/>
        </w:rPr>
        <w:t xml:space="preserve"> under </w:t>
      </w:r>
      <w:r w:rsidR="006E7FC4">
        <w:rPr>
          <w:rFonts w:asciiTheme="minorHAnsi" w:hAnsiTheme="minorHAnsi"/>
          <w:sz w:val="22"/>
          <w:szCs w:val="22"/>
        </w:rPr>
        <w:t>section 3.14, above</w:t>
      </w:r>
      <w:r w:rsidRPr="008E4EF2">
        <w:rPr>
          <w:rFonts w:asciiTheme="minorHAnsi" w:hAnsiTheme="minorHAnsi"/>
          <w:sz w:val="22"/>
          <w:szCs w:val="22"/>
        </w:rPr>
        <w:t>;</w:t>
      </w:r>
    </w:p>
    <w:p w:rsidR="00403639" w:rsidRPr="008E4EF2" w:rsidRDefault="00403639" w:rsidP="00BA28C4">
      <w:pPr>
        <w:pStyle w:val="SFNormal0"/>
        <w:numPr>
          <w:ilvl w:val="0"/>
          <w:numId w:val="63"/>
        </w:numPr>
        <w:spacing w:before="120"/>
        <w:ind w:left="720" w:hanging="360"/>
        <w:rPr>
          <w:rFonts w:asciiTheme="minorHAnsi" w:hAnsiTheme="minorHAnsi"/>
          <w:sz w:val="22"/>
          <w:szCs w:val="22"/>
        </w:rPr>
      </w:pPr>
      <w:r w:rsidRPr="008E4EF2">
        <w:rPr>
          <w:rFonts w:asciiTheme="minorHAnsi" w:hAnsiTheme="minorHAnsi"/>
          <w:sz w:val="22"/>
          <w:szCs w:val="22"/>
        </w:rPr>
        <w:t>Amounts received by the family that are specifically for, or in reimbursement of, the cost of medical expenses for any family member;</w:t>
      </w:r>
    </w:p>
    <w:p w:rsidR="00403639" w:rsidRPr="008E4EF2" w:rsidRDefault="00403639" w:rsidP="00BA28C4">
      <w:pPr>
        <w:pStyle w:val="SFNormal0"/>
        <w:numPr>
          <w:ilvl w:val="0"/>
          <w:numId w:val="63"/>
        </w:numPr>
        <w:spacing w:before="120"/>
        <w:ind w:left="720" w:hanging="360"/>
        <w:rPr>
          <w:rFonts w:asciiTheme="minorHAnsi" w:hAnsiTheme="minorHAnsi"/>
          <w:sz w:val="22"/>
          <w:szCs w:val="22"/>
        </w:rPr>
      </w:pPr>
      <w:r w:rsidRPr="008E4EF2">
        <w:rPr>
          <w:rFonts w:asciiTheme="minorHAnsi" w:hAnsiTheme="minorHAnsi"/>
          <w:sz w:val="22"/>
          <w:szCs w:val="22"/>
        </w:rPr>
        <w:t>Income of a live-in aide, as defined in 24 CFR 5.403;</w:t>
      </w:r>
    </w:p>
    <w:p w:rsidR="00403639" w:rsidRPr="008E4EF2" w:rsidRDefault="00403639" w:rsidP="00BA28C4">
      <w:pPr>
        <w:pStyle w:val="SFNormal0"/>
        <w:numPr>
          <w:ilvl w:val="0"/>
          <w:numId w:val="63"/>
        </w:numPr>
        <w:spacing w:before="120"/>
        <w:ind w:left="720" w:hanging="360"/>
        <w:rPr>
          <w:rFonts w:asciiTheme="minorHAnsi" w:hAnsiTheme="minorHAnsi"/>
          <w:sz w:val="22"/>
          <w:szCs w:val="22"/>
        </w:rPr>
      </w:pPr>
      <w:r w:rsidRPr="008E4EF2">
        <w:rPr>
          <w:rFonts w:asciiTheme="minorHAnsi" w:hAnsiTheme="minorHAnsi"/>
          <w:sz w:val="22"/>
          <w:szCs w:val="22"/>
        </w:rPr>
        <w:t>The full amount of student financial assistance paid directly to the student or to the educational institution;</w:t>
      </w:r>
    </w:p>
    <w:p w:rsidR="00403639" w:rsidRPr="008E4EF2" w:rsidRDefault="00403639" w:rsidP="00BA28C4">
      <w:pPr>
        <w:pStyle w:val="SFNormal0"/>
        <w:numPr>
          <w:ilvl w:val="0"/>
          <w:numId w:val="63"/>
        </w:numPr>
        <w:spacing w:before="120"/>
        <w:ind w:left="720" w:hanging="360"/>
        <w:rPr>
          <w:rFonts w:asciiTheme="minorHAnsi" w:hAnsiTheme="minorHAnsi"/>
          <w:sz w:val="22"/>
          <w:szCs w:val="22"/>
        </w:rPr>
      </w:pPr>
      <w:r w:rsidRPr="008E4EF2">
        <w:rPr>
          <w:rFonts w:asciiTheme="minorHAnsi" w:hAnsiTheme="minorHAnsi"/>
          <w:sz w:val="22"/>
          <w:szCs w:val="22"/>
        </w:rPr>
        <w:t>The special pay to a family member serving in the Armed Forces who is exposed to hostile fire (e.g., in the past, special pay included Operation Desert Storm);</w:t>
      </w:r>
    </w:p>
    <w:p w:rsidR="00403639" w:rsidRPr="008E4EF2" w:rsidRDefault="00403639" w:rsidP="00BA28C4">
      <w:pPr>
        <w:pStyle w:val="SFNormal0"/>
        <w:numPr>
          <w:ilvl w:val="1"/>
          <w:numId w:val="93"/>
        </w:numPr>
        <w:spacing w:before="120"/>
        <w:ind w:left="720"/>
        <w:rPr>
          <w:rFonts w:asciiTheme="minorHAnsi" w:hAnsiTheme="minorHAnsi"/>
          <w:sz w:val="22"/>
          <w:szCs w:val="22"/>
        </w:rPr>
      </w:pPr>
      <w:r w:rsidRPr="008E4EF2">
        <w:rPr>
          <w:rFonts w:asciiTheme="minorHAnsi" w:hAnsiTheme="minorHAnsi"/>
          <w:sz w:val="22"/>
          <w:szCs w:val="22"/>
        </w:rPr>
        <w:t>Amounts received under training programs funded by HUD (e.g., training received under Section 3);</w:t>
      </w:r>
    </w:p>
    <w:p w:rsidR="00403639" w:rsidRPr="008E4EF2" w:rsidRDefault="00403639" w:rsidP="00BA28C4">
      <w:pPr>
        <w:pStyle w:val="SFNormal0"/>
        <w:numPr>
          <w:ilvl w:val="1"/>
          <w:numId w:val="93"/>
        </w:numPr>
        <w:spacing w:before="120"/>
        <w:ind w:left="720"/>
        <w:rPr>
          <w:rFonts w:asciiTheme="minorHAnsi" w:hAnsiTheme="minorHAnsi"/>
          <w:sz w:val="22"/>
          <w:szCs w:val="22"/>
        </w:rPr>
      </w:pPr>
      <w:r w:rsidRPr="008E4EF2">
        <w:rPr>
          <w:rFonts w:asciiTheme="minorHAnsi" w:hAnsiTheme="minorHAnsi"/>
          <w:sz w:val="22"/>
          <w:szCs w:val="22"/>
        </w:rPr>
        <w:t>Amounts received by a person with a disability that are disregarded for a limited time for purposes of supplemental security income eligibility and benefits because they are set-aside for use under a Plan to Attain Self-Sufficiency (PASS);</w:t>
      </w:r>
    </w:p>
    <w:p w:rsidR="00403639" w:rsidRPr="008E4EF2" w:rsidRDefault="00403639" w:rsidP="00BA28C4">
      <w:pPr>
        <w:pStyle w:val="SFNormal0"/>
        <w:numPr>
          <w:ilvl w:val="1"/>
          <w:numId w:val="93"/>
        </w:numPr>
        <w:spacing w:before="120"/>
        <w:ind w:left="720"/>
        <w:rPr>
          <w:rFonts w:asciiTheme="minorHAnsi" w:hAnsiTheme="minorHAnsi"/>
          <w:sz w:val="22"/>
          <w:szCs w:val="22"/>
        </w:rPr>
      </w:pPr>
      <w:r w:rsidRPr="008E4EF2">
        <w:rPr>
          <w:rFonts w:asciiTheme="minorHAnsi" w:hAnsiTheme="minorHAnsi"/>
          <w:sz w:val="22"/>
          <w:szCs w:val="22"/>
        </w:rPr>
        <w:t>Amounts received by a participant in other publicly assisted programs that are specifically for or in reimbursement of out-of-pocket expenses incurred (special equipment, clothing, transportation, child care, etc.) and which are made solely to allow participation in a specific program;</w:t>
      </w:r>
    </w:p>
    <w:p w:rsidR="00403639" w:rsidRPr="008E4EF2" w:rsidRDefault="00403639" w:rsidP="00BA28C4">
      <w:pPr>
        <w:pStyle w:val="SFNormal0"/>
        <w:numPr>
          <w:ilvl w:val="1"/>
          <w:numId w:val="93"/>
        </w:numPr>
        <w:spacing w:before="120"/>
        <w:ind w:left="720"/>
        <w:rPr>
          <w:rFonts w:asciiTheme="minorHAnsi" w:hAnsiTheme="minorHAnsi"/>
          <w:sz w:val="22"/>
          <w:szCs w:val="22"/>
        </w:rPr>
      </w:pPr>
      <w:r w:rsidRPr="008E4EF2">
        <w:rPr>
          <w:rFonts w:asciiTheme="minorHAnsi" w:hAnsiTheme="minorHAnsi"/>
          <w:sz w:val="22"/>
          <w:szCs w:val="22"/>
        </w:rPr>
        <w:t xml:space="preserve">Amounts received under a resident service stipend. A resident service stipend is a modest amount (not to exceed $200 per month) received by a resident for performing a service for the owner, on a part-time basis, that enhances the quality of life in the property. Such services may include, but are not limited to, fire patrol, hall monitoring, lawn maintenance, and resident initiative coordination. No resident may receive more than one such stipend during the same period of time; </w:t>
      </w:r>
    </w:p>
    <w:p w:rsidR="00403639" w:rsidRPr="008E4EF2" w:rsidRDefault="00403639" w:rsidP="00BA28C4">
      <w:pPr>
        <w:pStyle w:val="SFNormal0"/>
        <w:numPr>
          <w:ilvl w:val="1"/>
          <w:numId w:val="93"/>
        </w:numPr>
        <w:spacing w:before="120"/>
        <w:ind w:left="720"/>
        <w:rPr>
          <w:rFonts w:asciiTheme="minorHAnsi" w:hAnsiTheme="minorHAnsi"/>
          <w:sz w:val="22"/>
          <w:szCs w:val="22"/>
        </w:rPr>
      </w:pPr>
      <w:r w:rsidRPr="008E4EF2">
        <w:rPr>
          <w:rFonts w:asciiTheme="minorHAnsi" w:hAnsiTheme="minorHAnsi"/>
          <w:sz w:val="22"/>
          <w:szCs w:val="22"/>
        </w:rPr>
        <w:t>Incremental earnings and benefits resulting to any family member from participation in qualifying state or local employment training programs (including training programs not affiliated with a local government) and training of a family member as a resident management staff person. Amounts excluded by this provision must be received under employment training programs with clearly defined goals and objectives, and are excluded only for the period during which the family member participates in the employment training program</w:t>
      </w:r>
      <w:r w:rsidR="006E7FC4">
        <w:rPr>
          <w:rFonts w:asciiTheme="minorHAnsi" w:hAnsiTheme="minorHAnsi"/>
          <w:sz w:val="22"/>
          <w:szCs w:val="22"/>
        </w:rPr>
        <w:t>;</w:t>
      </w:r>
    </w:p>
    <w:p w:rsidR="00403639" w:rsidRPr="008E4EF2" w:rsidRDefault="00403639" w:rsidP="00BA28C4">
      <w:pPr>
        <w:pStyle w:val="SFNormal0"/>
        <w:numPr>
          <w:ilvl w:val="0"/>
          <w:numId w:val="65"/>
        </w:numPr>
        <w:spacing w:before="120"/>
        <w:ind w:left="720" w:hanging="360"/>
        <w:rPr>
          <w:rFonts w:asciiTheme="minorHAnsi" w:hAnsiTheme="minorHAnsi"/>
          <w:sz w:val="22"/>
          <w:szCs w:val="22"/>
        </w:rPr>
      </w:pPr>
      <w:r w:rsidRPr="008E4EF2">
        <w:rPr>
          <w:rFonts w:asciiTheme="minorHAnsi" w:hAnsiTheme="minorHAnsi"/>
          <w:sz w:val="22"/>
          <w:szCs w:val="22"/>
        </w:rPr>
        <w:t>Temporary, nonrecurring, or sporadic income (including gifts);</w:t>
      </w:r>
    </w:p>
    <w:p w:rsidR="00403639" w:rsidRPr="008E4EF2" w:rsidRDefault="00403639" w:rsidP="00BA28C4">
      <w:pPr>
        <w:pStyle w:val="SFNormal0"/>
        <w:numPr>
          <w:ilvl w:val="0"/>
          <w:numId w:val="65"/>
        </w:numPr>
        <w:spacing w:before="120"/>
        <w:ind w:left="720" w:hanging="360"/>
        <w:rPr>
          <w:rFonts w:asciiTheme="minorHAnsi" w:hAnsiTheme="minorHAnsi"/>
          <w:sz w:val="22"/>
          <w:szCs w:val="22"/>
        </w:rPr>
      </w:pPr>
      <w:r w:rsidRPr="008E4EF2">
        <w:rPr>
          <w:rFonts w:asciiTheme="minorHAnsi" w:hAnsiTheme="minorHAnsi"/>
          <w:sz w:val="22"/>
          <w:szCs w:val="22"/>
        </w:rPr>
        <w:t xml:space="preserve">Reparation payments paid by a foreign government pursuant to claims filed under the laws of that government by persons who were persecuted during the Nazi era. (Examples include </w:t>
      </w:r>
      <w:r w:rsidRPr="008E4EF2">
        <w:rPr>
          <w:rFonts w:asciiTheme="minorHAnsi" w:hAnsiTheme="minorHAnsi"/>
          <w:sz w:val="22"/>
          <w:szCs w:val="22"/>
        </w:rPr>
        <w:lastRenderedPageBreak/>
        <w:t>payments by the German and Japanese governments for atrocities committed during the Nazi era);</w:t>
      </w:r>
    </w:p>
    <w:p w:rsidR="00403639" w:rsidRPr="008E4EF2" w:rsidRDefault="00403639" w:rsidP="00BA28C4">
      <w:pPr>
        <w:pStyle w:val="SFNormal0"/>
        <w:numPr>
          <w:ilvl w:val="0"/>
          <w:numId w:val="65"/>
        </w:numPr>
        <w:spacing w:before="120"/>
        <w:ind w:left="720" w:hanging="360"/>
        <w:rPr>
          <w:rFonts w:asciiTheme="minorHAnsi" w:hAnsiTheme="minorHAnsi"/>
          <w:sz w:val="22"/>
          <w:szCs w:val="22"/>
        </w:rPr>
      </w:pPr>
      <w:r w:rsidRPr="008E4EF2">
        <w:rPr>
          <w:rFonts w:asciiTheme="minorHAnsi" w:hAnsiTheme="minorHAnsi"/>
          <w:sz w:val="22"/>
          <w:szCs w:val="22"/>
        </w:rPr>
        <w:t>Earnings in excess of $480 for each full-time student 18 years or older (excluding the head of household and spouse);</w:t>
      </w:r>
    </w:p>
    <w:p w:rsidR="00403639" w:rsidRPr="008E4EF2" w:rsidRDefault="00403639" w:rsidP="00BA28C4">
      <w:pPr>
        <w:pStyle w:val="SFNormal0"/>
        <w:numPr>
          <w:ilvl w:val="0"/>
          <w:numId w:val="65"/>
        </w:numPr>
        <w:spacing w:before="120"/>
        <w:ind w:left="720" w:hanging="360"/>
        <w:rPr>
          <w:rFonts w:asciiTheme="minorHAnsi" w:hAnsiTheme="minorHAnsi"/>
          <w:sz w:val="22"/>
          <w:szCs w:val="22"/>
        </w:rPr>
      </w:pPr>
      <w:r w:rsidRPr="008E4EF2">
        <w:rPr>
          <w:rFonts w:asciiTheme="minorHAnsi" w:hAnsiTheme="minorHAnsi"/>
          <w:sz w:val="22"/>
          <w:szCs w:val="22"/>
        </w:rPr>
        <w:t>Adoption assistance payments in excess of $480 per adopted child;</w:t>
      </w:r>
    </w:p>
    <w:p w:rsidR="00403639" w:rsidRPr="008E4EF2" w:rsidRDefault="00403639" w:rsidP="00BA28C4">
      <w:pPr>
        <w:pStyle w:val="SFNormal0"/>
        <w:numPr>
          <w:ilvl w:val="0"/>
          <w:numId w:val="65"/>
        </w:numPr>
        <w:spacing w:before="120"/>
        <w:ind w:left="720" w:hanging="360"/>
        <w:rPr>
          <w:rFonts w:asciiTheme="minorHAnsi" w:hAnsiTheme="minorHAnsi"/>
          <w:sz w:val="22"/>
          <w:szCs w:val="22"/>
        </w:rPr>
      </w:pPr>
      <w:r w:rsidRPr="008E4EF2">
        <w:rPr>
          <w:rFonts w:asciiTheme="minorHAnsi" w:hAnsiTheme="minorHAnsi"/>
          <w:sz w:val="22"/>
          <w:szCs w:val="22"/>
        </w:rPr>
        <w:t>Deferred periodic amounts from supplemental security income and social security benefits that are received in a lump-sum amount or in prospective monthly amounts;</w:t>
      </w:r>
    </w:p>
    <w:p w:rsidR="00403639" w:rsidRPr="008E4EF2" w:rsidRDefault="00403639" w:rsidP="00BA28C4">
      <w:pPr>
        <w:pStyle w:val="SFNormal0"/>
        <w:numPr>
          <w:ilvl w:val="0"/>
          <w:numId w:val="65"/>
        </w:numPr>
        <w:spacing w:before="120"/>
        <w:ind w:left="720" w:hanging="360"/>
        <w:rPr>
          <w:rFonts w:asciiTheme="minorHAnsi" w:hAnsiTheme="minorHAnsi"/>
          <w:sz w:val="22"/>
          <w:szCs w:val="22"/>
        </w:rPr>
      </w:pPr>
      <w:r w:rsidRPr="008E4EF2">
        <w:rPr>
          <w:rFonts w:asciiTheme="minorHAnsi" w:hAnsiTheme="minorHAnsi"/>
          <w:sz w:val="22"/>
          <w:szCs w:val="22"/>
        </w:rPr>
        <w:t xml:space="preserve">For Section 8 tenants only, any deferred Department of Veterans Affairs (VA) disability benefits that are received in a lump sum or in prospective monthly amounts are </w:t>
      </w:r>
      <w:r w:rsidRPr="008E4EF2">
        <w:rPr>
          <w:rFonts w:asciiTheme="minorHAnsi" w:hAnsiTheme="minorHAnsi"/>
          <w:b/>
          <w:iCs/>
          <w:sz w:val="22"/>
          <w:szCs w:val="22"/>
        </w:rPr>
        <w:t>excluded</w:t>
      </w:r>
      <w:r w:rsidRPr="008E4EF2">
        <w:rPr>
          <w:rFonts w:asciiTheme="minorHAnsi" w:hAnsiTheme="minorHAnsi"/>
          <w:i/>
          <w:iCs/>
          <w:sz w:val="22"/>
          <w:szCs w:val="22"/>
        </w:rPr>
        <w:t xml:space="preserve"> </w:t>
      </w:r>
      <w:r w:rsidRPr="008E4EF2">
        <w:rPr>
          <w:rFonts w:asciiTheme="minorHAnsi" w:hAnsiTheme="minorHAnsi"/>
          <w:sz w:val="22"/>
          <w:szCs w:val="22"/>
        </w:rPr>
        <w:t>from annual income.</w:t>
      </w:r>
    </w:p>
    <w:p w:rsidR="00403639" w:rsidRPr="008E4EF2" w:rsidRDefault="00403639" w:rsidP="00BA28C4">
      <w:pPr>
        <w:pStyle w:val="SFNormal0"/>
        <w:numPr>
          <w:ilvl w:val="0"/>
          <w:numId w:val="65"/>
        </w:numPr>
        <w:spacing w:before="120"/>
        <w:ind w:left="720" w:hanging="360"/>
        <w:rPr>
          <w:rFonts w:asciiTheme="minorHAnsi" w:hAnsiTheme="minorHAnsi"/>
          <w:sz w:val="22"/>
          <w:szCs w:val="22"/>
        </w:rPr>
      </w:pPr>
      <w:r w:rsidRPr="008E4EF2">
        <w:rPr>
          <w:rFonts w:asciiTheme="minorHAnsi" w:hAnsiTheme="minorHAnsi"/>
          <w:sz w:val="22"/>
          <w:szCs w:val="22"/>
        </w:rPr>
        <w:t>Amounts received by the family in the form of refunds or rebates under state or local law for property taxes paid on the dwelling unit;</w:t>
      </w:r>
    </w:p>
    <w:p w:rsidR="00AB4906" w:rsidRPr="008E4EF2" w:rsidRDefault="00403639" w:rsidP="00BA28C4">
      <w:pPr>
        <w:pStyle w:val="SFNormal0"/>
        <w:numPr>
          <w:ilvl w:val="0"/>
          <w:numId w:val="65"/>
        </w:numPr>
        <w:spacing w:before="120"/>
        <w:ind w:left="720" w:hanging="360"/>
        <w:rPr>
          <w:rFonts w:asciiTheme="minorHAnsi" w:hAnsiTheme="minorHAnsi"/>
          <w:sz w:val="22"/>
          <w:szCs w:val="22"/>
        </w:rPr>
      </w:pPr>
      <w:r w:rsidRPr="008E4EF2">
        <w:rPr>
          <w:rFonts w:asciiTheme="minorHAnsi" w:hAnsiTheme="minorHAnsi"/>
          <w:sz w:val="22"/>
          <w:szCs w:val="22"/>
        </w:rPr>
        <w:t>Amounts paid by a state agency to a family with a member who has a developmental disability and is living at home to offset the cost of services and equipment needed to keep the developmentally disabled family member at home; or</w:t>
      </w:r>
    </w:p>
    <w:p w:rsidR="0089582B" w:rsidRPr="008E4EF2" w:rsidRDefault="00403639" w:rsidP="00BA28C4">
      <w:pPr>
        <w:pStyle w:val="SFNormal0"/>
        <w:numPr>
          <w:ilvl w:val="0"/>
          <w:numId w:val="65"/>
        </w:numPr>
        <w:spacing w:before="120" w:after="120"/>
        <w:ind w:left="720" w:hanging="360"/>
        <w:rPr>
          <w:rFonts w:asciiTheme="minorHAnsi" w:hAnsiTheme="minorHAnsi"/>
          <w:sz w:val="22"/>
          <w:szCs w:val="22"/>
        </w:rPr>
      </w:pPr>
      <w:r w:rsidRPr="008E4EF2">
        <w:rPr>
          <w:rFonts w:asciiTheme="minorHAnsi" w:hAnsiTheme="minorHAnsi"/>
          <w:sz w:val="22"/>
          <w:szCs w:val="22"/>
        </w:rPr>
        <w:t xml:space="preserve">Amounts specifically excluded by any other federal statute from consideration as income for purposes of determining eligibility or benefits under a category of assistance programs that includes assistance under any program to which the exclusions set forth in 24 CFR 5.609(c) apply. A notice will be published in the </w:t>
      </w:r>
      <w:r w:rsidRPr="008E4EF2">
        <w:rPr>
          <w:rFonts w:asciiTheme="minorHAnsi" w:hAnsiTheme="minorHAnsi"/>
          <w:i/>
          <w:iCs/>
          <w:sz w:val="22"/>
          <w:szCs w:val="22"/>
        </w:rPr>
        <w:t xml:space="preserve">Federal Register </w:t>
      </w:r>
      <w:r w:rsidRPr="008E4EF2">
        <w:rPr>
          <w:rFonts w:asciiTheme="minorHAnsi" w:hAnsiTheme="minorHAnsi"/>
          <w:sz w:val="22"/>
          <w:szCs w:val="22"/>
        </w:rPr>
        <w:t>and distributed to housing owners identifying the benefits that qualify for this exclusion. Updates will be published and distributed when necessary. The following is a list of income sources that qualify for that exclusion</w:t>
      </w:r>
      <w:r w:rsidR="0089582B" w:rsidRPr="008E4EF2">
        <w:rPr>
          <w:rFonts w:asciiTheme="minorHAnsi" w:hAnsiTheme="minorHAnsi"/>
          <w:sz w:val="22"/>
          <w:szCs w:val="22"/>
        </w:rPr>
        <w:t xml:space="preserve">  (updated </w:t>
      </w:r>
      <w:r w:rsidR="004E717B" w:rsidRPr="008E4EF2">
        <w:rPr>
          <w:rFonts w:asciiTheme="minorHAnsi" w:hAnsiTheme="minorHAnsi"/>
          <w:sz w:val="22"/>
          <w:szCs w:val="22"/>
        </w:rPr>
        <w:t xml:space="preserve">May 12, </w:t>
      </w:r>
      <w:r w:rsidR="0089582B" w:rsidRPr="008E4EF2">
        <w:rPr>
          <w:rFonts w:asciiTheme="minorHAnsi" w:hAnsiTheme="minorHAnsi"/>
          <w:sz w:val="22"/>
          <w:szCs w:val="22"/>
        </w:rPr>
        <w:t xml:space="preserve">2014, and published in the Federal Register, Vol. 79, No. 97 on </w:t>
      </w:r>
      <w:r w:rsidR="004E717B" w:rsidRPr="008E4EF2">
        <w:rPr>
          <w:rFonts w:asciiTheme="minorHAnsi" w:hAnsiTheme="minorHAnsi"/>
          <w:sz w:val="22"/>
          <w:szCs w:val="22"/>
        </w:rPr>
        <w:t xml:space="preserve">May 20, </w:t>
      </w:r>
      <w:r w:rsidR="0089582B" w:rsidRPr="008E4EF2">
        <w:rPr>
          <w:rFonts w:asciiTheme="minorHAnsi" w:hAnsiTheme="minorHAnsi"/>
          <w:sz w:val="22"/>
          <w:szCs w:val="22"/>
        </w:rPr>
        <w:t>2014):</w:t>
      </w:r>
    </w:p>
    <w:p w:rsidR="0089582B" w:rsidRPr="008E4EF2" w:rsidRDefault="0089582B" w:rsidP="00BA28C4">
      <w:pPr>
        <w:pStyle w:val="SFNormal0"/>
        <w:numPr>
          <w:ilvl w:val="0"/>
          <w:numId w:val="66"/>
        </w:numPr>
        <w:spacing w:after="120"/>
        <w:ind w:left="1440"/>
        <w:rPr>
          <w:rFonts w:asciiTheme="minorHAnsi" w:hAnsiTheme="minorHAnsi"/>
          <w:sz w:val="22"/>
          <w:szCs w:val="22"/>
        </w:rPr>
      </w:pPr>
      <w:r w:rsidRPr="008E4EF2">
        <w:rPr>
          <w:rFonts w:asciiTheme="minorHAnsi" w:hAnsiTheme="minorHAnsi"/>
          <w:sz w:val="22"/>
          <w:szCs w:val="22"/>
        </w:rPr>
        <w:t>The value of the allotment provided to an eligible household under the Food Stamp Act of 1977 {7 U.S.C. 2017(b)}.</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Payments to Volunteers under the Domestic Volunteer Services Act of 1973 (employment through VISTA, Retired Senior Volunteer Program, Foster Grandparents Program, youthful offender incarceration alternatives, senior companions) {42 U.S.C. 5044(f)(1), 5058}; </w:t>
      </w:r>
      <w:r w:rsidRPr="008E4EF2">
        <w:rPr>
          <w:rFonts w:asciiTheme="minorHAnsi" w:hAnsiTheme="minorHAnsi"/>
          <w:sz w:val="22"/>
          <w:szCs w:val="22"/>
        </w:rPr>
        <w:tab/>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Certain payments received under the Alaska Native Claims Settlement Act {43 U.S.C. 1626(c)} received from a Native Corporation;</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Certain payments received under the Alaska Native Claims Settlement Act (43 U.S.C. 1626(c));</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Income derived from certain submarginal land of the United States that is held in trust for certain Indian tribes (25 U.S.C. 459e); </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Payments or allowances made under the Department of Health and Human Services’ Low-Income Home Energy Assistance Program (42 U.S.C. 8624(f));</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Income derived from the disposition of funds to the Grand River Band of Ottawa Indians (Pub. L. 94-540 section 6); </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The first $2,000 of per capita shares received from judgment funds awarded by the Indian Gaming Commission or the U.S. Claims Court, the interests of individual Indians in </w:t>
      </w:r>
      <w:r w:rsidRPr="008E4EF2">
        <w:rPr>
          <w:rFonts w:asciiTheme="minorHAnsi" w:hAnsiTheme="minorHAnsi"/>
          <w:sz w:val="22"/>
          <w:szCs w:val="22"/>
        </w:rPr>
        <w:lastRenderedPageBreak/>
        <w:t>trust or restricted lands, including the first $2,000 per year of income received by individual Indians from funds derived from interests held in such trust or restricted lands (25 U.S.C. 1407-1408). This exclusion does not include proceeds of gaming operations regulated by the Commission;</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Amounts of scholarships funded under title IV of the Higher Education Act of 1965 (20 U.S.C. 1070), including awards under federal work-study programs or under the Bureau of Indian Affairs student assistance programs (20 U.S.C. 1087uu). For </w:t>
      </w:r>
      <w:r w:rsidR="00D545DD">
        <w:rPr>
          <w:rFonts w:asciiTheme="minorHAnsi" w:hAnsiTheme="minorHAnsi"/>
          <w:sz w:val="22"/>
          <w:szCs w:val="22"/>
        </w:rPr>
        <w:t>S</w:t>
      </w:r>
      <w:r w:rsidR="00D545DD" w:rsidRPr="008E4EF2">
        <w:rPr>
          <w:rFonts w:asciiTheme="minorHAnsi" w:hAnsiTheme="minorHAnsi"/>
          <w:sz w:val="22"/>
          <w:szCs w:val="22"/>
        </w:rPr>
        <w:t xml:space="preserve">ection </w:t>
      </w:r>
      <w:r w:rsidRPr="008E4EF2">
        <w:rPr>
          <w:rFonts w:asciiTheme="minorHAnsi" w:hAnsiTheme="minorHAnsi"/>
          <w:sz w:val="22"/>
          <w:szCs w:val="22"/>
        </w:rPr>
        <w:t xml:space="preserve">8 programs only (42 U.S.C. 1437f), any financial assistance in excess of amounts received by an individual for tuition and any other required fees and charges under the Higher Education Act of 1965 (20 U.S.C. 1001 et seq.) from private sources, or an </w:t>
      </w:r>
      <w:r w:rsidR="007035BD" w:rsidRPr="008E4EF2">
        <w:rPr>
          <w:rFonts w:asciiTheme="minorHAnsi" w:hAnsiTheme="minorHAnsi"/>
          <w:sz w:val="22"/>
          <w:szCs w:val="22"/>
        </w:rPr>
        <w:t>institution</w:t>
      </w:r>
      <w:r w:rsidRPr="008E4EF2">
        <w:rPr>
          <w:rFonts w:asciiTheme="minorHAnsi" w:hAnsiTheme="minorHAnsi"/>
          <w:sz w:val="22"/>
          <w:szCs w:val="22"/>
        </w:rPr>
        <w:t xml:space="preserve"> of higher education (as defined under the Higher Education Act of 1965 (20 U.S.C. 1002)), shall not be </w:t>
      </w:r>
      <w:r w:rsidR="007035BD" w:rsidRPr="008E4EF2">
        <w:rPr>
          <w:rFonts w:asciiTheme="minorHAnsi" w:hAnsiTheme="minorHAnsi"/>
          <w:sz w:val="22"/>
          <w:szCs w:val="22"/>
        </w:rPr>
        <w:t>considered</w:t>
      </w:r>
      <w:r w:rsidRPr="008E4EF2">
        <w:rPr>
          <w:rFonts w:asciiTheme="minorHAnsi" w:hAnsiTheme="minorHAnsi"/>
          <w:sz w:val="22"/>
          <w:szCs w:val="22"/>
        </w:rPr>
        <w:t xml:space="preserve"> income to that individual if the individual is over the age of 23 with dependent children (Pub. L. 109-115, section 327) (as amended);</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Payments received from programs funded under Title V of the Older Americans Act of 1965 (42 U.S.C. 3056g) (Green Thumb, Senior Aides, Older American Community Service Employment Program); </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Payments received on or after January 1, 1989, from the Agent Orange Settlement Fund (pub. L. 101-201) or any other fund established pursuant to the settlement in the In Re “Agent Orange” liability litigation. M.D.L. No. 381 (E.D.N.Y.); Payments received under the Maine Indian Claims Settlement Act of 1980 (Pub. L. 96-420, 25 U.S.C. 1728);</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The value of any child care provided or arranged (or any amount received as payment for such care or reimbursement for costs incurred for such care) under the Child Care and Development Block Grant Act of 1990 (42 U.S.C. 9858q);</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Earned income tax credit (EITC) refund payments received on or after January 1, 1991, for programs administered under the United States Housing Act of 1937, title V of the Housing Act of 1949, section 101 of the Housing and Urban Development Act of 1965, and sections 221(d)(3), 235, and 236 of the National Housing Act (26 U.S.C. 32 (l));</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Payments by the Indian Claims Commission to the Confederated Tribes and Bands of Yakima Indian Nation or the Apache Tribe of Mescalero Reservation (Pub. L. 95-433); </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Allowances, earnings and payments to AmeriCorps participants under the National and Community Service Act of 1990 [42 U.S.C. 12637(d)]; </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Any allowance paid under the provision</w:t>
      </w:r>
      <w:r w:rsidR="00BC2E55">
        <w:rPr>
          <w:rFonts w:asciiTheme="minorHAnsi" w:hAnsiTheme="minorHAnsi"/>
          <w:sz w:val="22"/>
          <w:szCs w:val="22"/>
        </w:rPr>
        <w:t xml:space="preserve">s </w:t>
      </w:r>
      <w:r w:rsidRPr="008E4EF2">
        <w:rPr>
          <w:rFonts w:asciiTheme="minorHAnsi" w:hAnsiTheme="minorHAnsi"/>
          <w:sz w:val="22"/>
          <w:szCs w:val="22"/>
        </w:rPr>
        <w:t>of 38 U.S.C. 1933 (c), to children of Vietnam veterans born with spina bifida (38 U.S.C. 1802-05), children of women Vietnam veterans born with certain birth defects (38 U.S.C. 1811-16), and children of certain Korean service veterans born with spina bifida (38 U.S.C. 1821);</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Any amount of crime victim compensation (under the Victims of Crime Act) received through crime victim assistance (or payment or reimbursement of the cost of such assistance) as determined under the Victims of Crime Act because of the commission of a crime against the applicant</w:t>
      </w:r>
      <w:r w:rsidR="00726DB1">
        <w:rPr>
          <w:rFonts w:asciiTheme="minorHAnsi" w:hAnsiTheme="minorHAnsi"/>
          <w:sz w:val="22"/>
          <w:szCs w:val="22"/>
        </w:rPr>
        <w:t>/tenant</w:t>
      </w:r>
      <w:r w:rsidRPr="008E4EF2">
        <w:rPr>
          <w:rFonts w:asciiTheme="minorHAnsi" w:hAnsiTheme="minorHAnsi"/>
          <w:sz w:val="22"/>
          <w:szCs w:val="22"/>
        </w:rPr>
        <w:t xml:space="preserve"> under the Victims of Crime Act (42 U.S.C. 10602); </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Allowances, earnings and payments to individuals participating in programs under the Workforce Investment Act of 1998 (29 U.S.C. 2931(a)(2)); </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 xml:space="preserve">Any amount received under the Richard B. Russell School Lunch Act (42 U.S.C. 1760(e)) and the Child Nutrition Act of 1966 (42 U.S.C. 1780(b)), including reduced price lunches </w:t>
      </w:r>
      <w:r w:rsidRPr="008E4EF2">
        <w:rPr>
          <w:rFonts w:asciiTheme="minorHAnsi" w:hAnsiTheme="minorHAnsi"/>
          <w:sz w:val="22"/>
          <w:szCs w:val="22"/>
        </w:rPr>
        <w:lastRenderedPageBreak/>
        <w:t>and food under the Special Supplemental Food Program for Women, Infants, and Children (WIC);</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Payments, funds or distributions authorized, established, or directed by the Seneca Nation Settlement Act of 1990 [25 U.S.C. 1774f(b)];</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Payments from any deferred Department of Veterans Affairs disability benefits that are received in a lump sum amount or in prospective monthly amounts as provided by an amendment to the definition of annual income in the U.S. Housing Act of 1937 (42 U.S.C. 1437 a(b)(4));</w:t>
      </w:r>
    </w:p>
    <w:p w:rsidR="0089582B" w:rsidRPr="008E4EF2" w:rsidRDefault="0089582B" w:rsidP="00BA28C4">
      <w:pPr>
        <w:pStyle w:val="SFNormal0"/>
        <w:numPr>
          <w:ilvl w:val="0"/>
          <w:numId w:val="66"/>
        </w:numPr>
        <w:spacing w:before="120" w:after="120"/>
        <w:ind w:left="1440"/>
        <w:rPr>
          <w:rFonts w:asciiTheme="minorHAnsi" w:hAnsiTheme="minorHAnsi"/>
          <w:sz w:val="22"/>
          <w:szCs w:val="22"/>
        </w:rPr>
      </w:pPr>
      <w:r w:rsidRPr="008E4EF2">
        <w:rPr>
          <w:rFonts w:asciiTheme="minorHAnsi" w:hAnsiTheme="minorHAnsi"/>
          <w:sz w:val="22"/>
          <w:szCs w:val="22"/>
        </w:rPr>
        <w:t>Compensation received by or on behalf of a veteran for service-connected disability, death, dependency, or indemnity compensation as provided by an amendment by the Indian Veterans Housing Opportunity Act of 2010 (Pub. L 111-269, 25 U.S.C. 4103(9)) to the definition of income applicable to programs authorized under the Native American Housing Assistance and Self-Determination Act of 1996 (25 U.S.C. 4101, et seq.) and administered by the Office of Native American Programs;</w:t>
      </w:r>
    </w:p>
    <w:p w:rsidR="0089582B" w:rsidRPr="008E4EF2" w:rsidRDefault="0089582B" w:rsidP="00BA28C4">
      <w:pPr>
        <w:pStyle w:val="SFNormal0"/>
        <w:numPr>
          <w:ilvl w:val="0"/>
          <w:numId w:val="66"/>
        </w:numPr>
        <w:spacing w:before="120"/>
        <w:ind w:left="1440"/>
        <w:rPr>
          <w:rFonts w:asciiTheme="minorHAnsi" w:hAnsiTheme="minorHAnsi"/>
          <w:sz w:val="22"/>
          <w:szCs w:val="22"/>
        </w:rPr>
      </w:pPr>
      <w:r w:rsidRPr="008E4EF2">
        <w:rPr>
          <w:rFonts w:asciiTheme="minorHAnsi" w:hAnsiTheme="minorHAnsi"/>
          <w:sz w:val="22"/>
          <w:szCs w:val="22"/>
        </w:rPr>
        <w:t>A lump sum or a periodic payment received by an individual Indian pursuant to the Class Action Settlement Agreement in the case entitled Elouise Cobell et al v. Ken Salazar et al., United States District Court, District of Columbia, as provided in the Claims Resolution Act of 2010 (Pub. L. 111-291);</w:t>
      </w:r>
    </w:p>
    <w:p w:rsidR="0089582B" w:rsidRPr="008E4EF2" w:rsidRDefault="0089582B" w:rsidP="00BA28C4">
      <w:pPr>
        <w:pStyle w:val="SFNormal0"/>
        <w:numPr>
          <w:ilvl w:val="0"/>
          <w:numId w:val="66"/>
        </w:numPr>
        <w:spacing w:before="120"/>
        <w:ind w:left="1440"/>
        <w:rPr>
          <w:rFonts w:asciiTheme="minorHAnsi" w:hAnsiTheme="minorHAnsi"/>
          <w:sz w:val="22"/>
          <w:szCs w:val="22"/>
        </w:rPr>
      </w:pPr>
      <w:r w:rsidRPr="008E4EF2">
        <w:rPr>
          <w:rFonts w:asciiTheme="minorHAnsi" w:hAnsiTheme="minorHAnsi"/>
          <w:sz w:val="22"/>
          <w:szCs w:val="22"/>
        </w:rPr>
        <w:t>Any amounts in an “individual development account” as provided by the Assets for Independence Act, as amended in 2002 (Pub. L. 107-110, 42 U.S.C. 604(h)(4));</w:t>
      </w:r>
    </w:p>
    <w:p w:rsidR="0089582B" w:rsidRPr="008E4EF2" w:rsidRDefault="0089582B" w:rsidP="00BA28C4">
      <w:pPr>
        <w:pStyle w:val="SFNormal0"/>
        <w:numPr>
          <w:ilvl w:val="0"/>
          <w:numId w:val="66"/>
        </w:numPr>
        <w:spacing w:before="120"/>
        <w:ind w:left="1440"/>
        <w:rPr>
          <w:rFonts w:asciiTheme="minorHAnsi" w:hAnsiTheme="minorHAnsi"/>
          <w:sz w:val="22"/>
          <w:szCs w:val="22"/>
        </w:rPr>
      </w:pPr>
      <w:r w:rsidRPr="008E4EF2">
        <w:rPr>
          <w:rFonts w:asciiTheme="minorHAnsi" w:hAnsiTheme="minorHAnsi"/>
          <w:sz w:val="22"/>
          <w:szCs w:val="22"/>
        </w:rPr>
        <w:t>Per capita payments made from the proceeds of Indian Tribal Trust Cases as described in PIH Notice 2013-30 “Exclusion from Income of Payments under Recent Tribal Trust Settlements” (25 U.S.C. 117b(a)); and</w:t>
      </w:r>
    </w:p>
    <w:p w:rsidR="0089582B" w:rsidRPr="008E4EF2" w:rsidRDefault="0089582B" w:rsidP="00BA28C4">
      <w:pPr>
        <w:pStyle w:val="SFNormal0"/>
        <w:numPr>
          <w:ilvl w:val="0"/>
          <w:numId w:val="66"/>
        </w:numPr>
        <w:spacing w:before="120"/>
        <w:ind w:left="1440"/>
        <w:rPr>
          <w:rFonts w:asciiTheme="minorHAnsi" w:hAnsiTheme="minorHAnsi"/>
          <w:sz w:val="22"/>
          <w:szCs w:val="22"/>
        </w:rPr>
      </w:pPr>
      <w:r w:rsidRPr="008E4EF2">
        <w:rPr>
          <w:rFonts w:asciiTheme="minorHAnsi" w:hAnsiTheme="minorHAnsi"/>
          <w:sz w:val="22"/>
          <w:szCs w:val="22"/>
        </w:rPr>
        <w:t xml:space="preserve">Major disaster and emergency assistance received by individuals and families under the Robert T. Stafford Disaster Relief and Emergency Assistance Act (Pub. . 93-288, as amended) and comparable disaster assistance provided by </w:t>
      </w:r>
      <w:r w:rsidR="005D0C4B">
        <w:rPr>
          <w:rFonts w:asciiTheme="minorHAnsi" w:hAnsiTheme="minorHAnsi"/>
          <w:sz w:val="22"/>
          <w:szCs w:val="22"/>
        </w:rPr>
        <w:t>s</w:t>
      </w:r>
      <w:r w:rsidR="005D0C4B" w:rsidRPr="008E4EF2">
        <w:rPr>
          <w:rFonts w:asciiTheme="minorHAnsi" w:hAnsiTheme="minorHAnsi"/>
          <w:sz w:val="22"/>
          <w:szCs w:val="22"/>
        </w:rPr>
        <w:t>tates</w:t>
      </w:r>
      <w:r w:rsidRPr="008E4EF2">
        <w:rPr>
          <w:rFonts w:asciiTheme="minorHAnsi" w:hAnsiTheme="minorHAnsi"/>
          <w:sz w:val="22"/>
          <w:szCs w:val="22"/>
        </w:rPr>
        <w:t>, local governments and disaster assistance organizations (42 U.S.C. 5155(d)).</w:t>
      </w:r>
    </w:p>
    <w:p w:rsidR="00403639" w:rsidRPr="008E4EF2" w:rsidRDefault="00403639" w:rsidP="00BA28C4">
      <w:pPr>
        <w:pStyle w:val="SFNormal0"/>
        <w:numPr>
          <w:ilvl w:val="0"/>
          <w:numId w:val="67"/>
        </w:numPr>
        <w:spacing w:before="120"/>
        <w:rPr>
          <w:rFonts w:asciiTheme="minorHAnsi" w:hAnsiTheme="minorHAnsi"/>
          <w:sz w:val="22"/>
          <w:szCs w:val="22"/>
        </w:rPr>
      </w:pPr>
      <w:r w:rsidRPr="008E4EF2">
        <w:rPr>
          <w:rFonts w:asciiTheme="minorHAnsi" w:hAnsiTheme="minorHAnsi"/>
          <w:color w:val="000000"/>
          <w:sz w:val="22"/>
          <w:szCs w:val="22"/>
        </w:rPr>
        <w:t xml:space="preserve">During the annual income recertification of a family residing in </w:t>
      </w:r>
      <w:r w:rsidR="009A1D0F" w:rsidRPr="008E4EF2">
        <w:rPr>
          <w:rFonts w:asciiTheme="minorHAnsi" w:hAnsiTheme="minorHAnsi"/>
          <w:color w:val="000000"/>
          <w:sz w:val="22"/>
          <w:szCs w:val="22"/>
        </w:rPr>
        <w:t xml:space="preserve">an </w:t>
      </w:r>
      <w:r w:rsidRPr="008E4EF2">
        <w:rPr>
          <w:rFonts w:asciiTheme="minorHAnsi" w:hAnsiTheme="minorHAnsi"/>
          <w:color w:val="000000"/>
          <w:sz w:val="22"/>
          <w:szCs w:val="22"/>
        </w:rPr>
        <w:t>assisted unit, exclude from annual income certain increases in the income of a disabled family member. These exclusions apply to annual income increases resulting from the following:</w:t>
      </w:r>
    </w:p>
    <w:p w:rsidR="00403639" w:rsidRPr="008E4EF2" w:rsidRDefault="00403639" w:rsidP="00BA28C4">
      <w:pPr>
        <w:pStyle w:val="SFNormal0"/>
        <w:numPr>
          <w:ilvl w:val="1"/>
          <w:numId w:val="68"/>
        </w:numPr>
        <w:spacing w:before="120"/>
        <w:rPr>
          <w:rFonts w:asciiTheme="minorHAnsi" w:hAnsiTheme="minorHAnsi"/>
          <w:color w:val="000000"/>
          <w:sz w:val="22"/>
          <w:szCs w:val="22"/>
        </w:rPr>
      </w:pPr>
      <w:r w:rsidRPr="008E4EF2">
        <w:rPr>
          <w:rFonts w:asciiTheme="minorHAnsi" w:hAnsiTheme="minorHAnsi"/>
          <w:color w:val="000000"/>
          <w:sz w:val="22"/>
          <w:szCs w:val="22"/>
        </w:rPr>
        <w:t>Employment of a family member who is a person with disabilities and who was previously unemployed for one or more years prior to employment;</w:t>
      </w:r>
    </w:p>
    <w:p w:rsidR="00403639" w:rsidRPr="008E4EF2" w:rsidRDefault="00403639" w:rsidP="00BA28C4">
      <w:pPr>
        <w:pStyle w:val="SFNormal0"/>
        <w:numPr>
          <w:ilvl w:val="1"/>
          <w:numId w:val="68"/>
        </w:numPr>
        <w:spacing w:before="120"/>
        <w:rPr>
          <w:rFonts w:asciiTheme="minorHAnsi" w:hAnsiTheme="minorHAnsi"/>
          <w:color w:val="000000"/>
          <w:sz w:val="22"/>
          <w:szCs w:val="22"/>
        </w:rPr>
      </w:pPr>
      <w:r w:rsidRPr="008E4EF2">
        <w:rPr>
          <w:rFonts w:asciiTheme="minorHAnsi" w:hAnsiTheme="minorHAnsi"/>
          <w:color w:val="000000"/>
          <w:sz w:val="22"/>
          <w:szCs w:val="22"/>
        </w:rPr>
        <w:t>Increased earnings by a family member who is a person with disabilities during participation in any economic self-sufficiency or other job training program; or</w:t>
      </w:r>
    </w:p>
    <w:p w:rsidR="005D0C4B" w:rsidRPr="008E4EF2" w:rsidRDefault="00403639" w:rsidP="00BA28C4">
      <w:pPr>
        <w:pStyle w:val="SFNormal0"/>
        <w:numPr>
          <w:ilvl w:val="1"/>
          <w:numId w:val="68"/>
        </w:numPr>
        <w:spacing w:before="120"/>
        <w:rPr>
          <w:rFonts w:asciiTheme="minorHAnsi" w:hAnsiTheme="minorHAnsi"/>
          <w:color w:val="000000"/>
          <w:sz w:val="22"/>
          <w:szCs w:val="22"/>
        </w:rPr>
      </w:pPr>
      <w:r w:rsidRPr="008E4EF2">
        <w:rPr>
          <w:rFonts w:asciiTheme="minorHAnsi" w:hAnsiTheme="minorHAnsi"/>
          <w:color w:val="000000"/>
          <w:sz w:val="22"/>
          <w:szCs w:val="22"/>
        </w:rPr>
        <w:t xml:space="preserve">New employment or increased earnings of a family member who is a person with disabilities, during or within six months after receiving assistance, benefits or services under any state program for families funded under Part A of Title IV of the Social Security Act, as determined by the responsible entity in consultation with the local agencies administering temporary assistance for needy families (TANF) and Welfare-to-Work (WTW) programs. The TANF program is not limited to monthly income maintenance, but also includes such benefits and services as one-time payments, wage </w:t>
      </w:r>
      <w:r w:rsidRPr="008E4EF2">
        <w:rPr>
          <w:rFonts w:asciiTheme="minorHAnsi" w:hAnsiTheme="minorHAnsi"/>
          <w:color w:val="000000"/>
          <w:sz w:val="22"/>
          <w:szCs w:val="22"/>
        </w:rPr>
        <w:lastRenderedPageBreak/>
        <w:t>subsidies and transportation assistance--provided that the total amount over a six-month period is at least $500.</w:t>
      </w:r>
    </w:p>
    <w:p w:rsidR="00403639" w:rsidRPr="005D0C4B" w:rsidRDefault="00403639" w:rsidP="00F174C9">
      <w:pPr>
        <w:pStyle w:val="SFNormal0"/>
        <w:spacing w:before="120"/>
        <w:ind w:left="1440"/>
        <w:rPr>
          <w:rFonts w:asciiTheme="minorHAnsi" w:hAnsiTheme="minorHAnsi"/>
          <w:color w:val="000000"/>
          <w:sz w:val="22"/>
          <w:szCs w:val="22"/>
        </w:rPr>
      </w:pPr>
      <w:r w:rsidRPr="005D0C4B">
        <w:rPr>
          <w:rFonts w:asciiTheme="minorHAnsi" w:hAnsiTheme="minorHAnsi"/>
          <w:color w:val="000000"/>
          <w:sz w:val="22"/>
          <w:szCs w:val="22"/>
        </w:rPr>
        <w:t>These exclusions from annual income are of limited duration. The full amount of increase to a qualified family's annual income is excluded for the cumulative 12-month period beginning on the date the disabled family member is first employed or the family first experiences an increase in annual income attributable to the employment. During the second 12-month period, 50 percent of any increase in income is excluded. The disallowance of increased income of an individual family member w</w:t>
      </w:r>
      <w:r w:rsidRPr="00436C91">
        <w:rPr>
          <w:rFonts w:asciiTheme="minorHAnsi" w:hAnsiTheme="minorHAnsi"/>
          <w:color w:val="000000"/>
          <w:sz w:val="22"/>
          <w:szCs w:val="22"/>
        </w:rPr>
        <w:t>ho is a person with disabilities is limited to a lifetime 48-month period.</w:t>
      </w:r>
    </w:p>
    <w:p w:rsidR="004711A8" w:rsidRPr="0056618E" w:rsidRDefault="004711A8" w:rsidP="00BA28C4">
      <w:pPr>
        <w:pStyle w:val="SFNormal0"/>
        <w:rPr>
          <w:rFonts w:asciiTheme="minorHAnsi" w:hAnsiTheme="minorHAnsi"/>
          <w:color w:val="000000"/>
          <w:sz w:val="28"/>
        </w:rPr>
      </w:pPr>
    </w:p>
    <w:p w:rsidR="005F3611" w:rsidRPr="00932416" w:rsidRDefault="005F3611" w:rsidP="00BA28C4">
      <w:pPr>
        <w:pStyle w:val="SFHeading2"/>
      </w:pPr>
      <w:bookmarkStart w:id="87" w:name="_Toc437265863"/>
      <w:bookmarkStart w:id="88" w:name="_Toc531158905"/>
      <w:r w:rsidRPr="00932416">
        <w:t>3.16</w:t>
      </w:r>
      <w:r w:rsidRPr="00932416">
        <w:tab/>
      </w:r>
      <w:r w:rsidRPr="00932416">
        <w:tab/>
        <w:t>Income from Assets</w:t>
      </w:r>
      <w:bookmarkEnd w:id="87"/>
      <w:bookmarkEnd w:id="88"/>
    </w:p>
    <w:p w:rsidR="005F3611" w:rsidRPr="008E4EF2" w:rsidRDefault="005F3611" w:rsidP="00BA28C4">
      <w:pPr>
        <w:pStyle w:val="SFNormal0"/>
        <w:rPr>
          <w:rFonts w:asciiTheme="minorHAnsi" w:hAnsiTheme="minorHAnsi"/>
          <w:sz w:val="22"/>
        </w:rPr>
      </w:pPr>
      <w:r w:rsidRPr="008E4EF2">
        <w:rPr>
          <w:rFonts w:asciiTheme="minorHAnsi" w:hAnsiTheme="minorHAnsi"/>
          <w:sz w:val="22"/>
        </w:rPr>
        <w:t>Assets, other than necessary personal items, are considered along with verified income in determining the eligibility of a household. Minnesota Housing recommends third party verifications, regardless of the amount, to verify all assets claimed by applicants/tenants at initial certification and in the sixth year of the affordability period.</w:t>
      </w:r>
    </w:p>
    <w:p w:rsidR="005F3611" w:rsidRPr="008E4EF2" w:rsidRDefault="005F3611" w:rsidP="00BA28C4">
      <w:pPr>
        <w:pStyle w:val="SFNormal0"/>
        <w:rPr>
          <w:rFonts w:asciiTheme="minorHAnsi" w:hAnsiTheme="minorHAnsi"/>
          <w:sz w:val="22"/>
        </w:rPr>
      </w:pPr>
    </w:p>
    <w:p w:rsidR="005F3611" w:rsidRPr="008E4EF2" w:rsidRDefault="005F3611" w:rsidP="00BA28C4">
      <w:pPr>
        <w:pStyle w:val="SFNormal0"/>
        <w:rPr>
          <w:rFonts w:asciiTheme="minorHAnsi" w:hAnsiTheme="minorHAnsi"/>
          <w:sz w:val="22"/>
        </w:rPr>
      </w:pPr>
      <w:r w:rsidRPr="008E4EF2">
        <w:rPr>
          <w:rFonts w:asciiTheme="minorHAnsi" w:hAnsiTheme="minorHAnsi"/>
          <w:sz w:val="22"/>
        </w:rPr>
        <w:t>The asset information (total value and income to be derived) should be obtained at the time of application or recertification. The applicant</w:t>
      </w:r>
      <w:r w:rsidR="00726DB1">
        <w:rPr>
          <w:rFonts w:asciiTheme="minorHAnsi" w:hAnsiTheme="minorHAnsi"/>
          <w:sz w:val="22"/>
        </w:rPr>
        <w:t>/tenant</w:t>
      </w:r>
      <w:r w:rsidRPr="008E4EF2">
        <w:rPr>
          <w:rFonts w:asciiTheme="minorHAnsi" w:hAnsiTheme="minorHAnsi"/>
          <w:sz w:val="22"/>
        </w:rPr>
        <w:t xml:space="preserve"> will affirm that this information is correct by executing the Tenant Income Certification.</w:t>
      </w:r>
    </w:p>
    <w:p w:rsidR="005F3611" w:rsidRPr="008E4EF2" w:rsidRDefault="005F3611" w:rsidP="00BA28C4">
      <w:pPr>
        <w:pStyle w:val="SFNormal0"/>
        <w:rPr>
          <w:rFonts w:asciiTheme="minorHAnsi" w:hAnsiTheme="minorHAnsi"/>
          <w:sz w:val="22"/>
        </w:rPr>
      </w:pPr>
    </w:p>
    <w:p w:rsidR="005F3611" w:rsidRPr="008E4EF2" w:rsidRDefault="005F3611" w:rsidP="00BA28C4">
      <w:pPr>
        <w:pStyle w:val="SFNormal0"/>
        <w:rPr>
          <w:rFonts w:asciiTheme="minorHAnsi" w:hAnsiTheme="minorHAnsi"/>
          <w:sz w:val="22"/>
        </w:rPr>
      </w:pPr>
      <w:r w:rsidRPr="008E4EF2">
        <w:rPr>
          <w:rFonts w:asciiTheme="minorHAnsi" w:hAnsiTheme="minorHAnsi"/>
          <w:sz w:val="22"/>
        </w:rPr>
        <w:t xml:space="preserve">The following information is based upon the HUD Section 8 Program. The owner must use the definition of "Net Family Assets" </w:t>
      </w:r>
      <w:r w:rsidRPr="008E4EF2">
        <w:rPr>
          <w:rStyle w:val="Head2ParaChar"/>
          <w:rFonts w:asciiTheme="minorHAnsi" w:hAnsiTheme="minorHAnsi"/>
          <w:szCs w:val="24"/>
        </w:rPr>
        <w:t>i</w:t>
      </w:r>
      <w:r w:rsidRPr="008E4EF2">
        <w:rPr>
          <w:rFonts w:asciiTheme="minorHAnsi" w:hAnsiTheme="minorHAnsi"/>
          <w:sz w:val="22"/>
        </w:rPr>
        <w:t>n 24 CFR 813.102, which provides definitions for the HUD Section 8 Program.</w:t>
      </w:r>
    </w:p>
    <w:p w:rsidR="005F3611" w:rsidRPr="00932416" w:rsidRDefault="005F3611" w:rsidP="00BA28C4">
      <w:pPr>
        <w:pStyle w:val="SFNormal0"/>
        <w:rPr>
          <w:rFonts w:asciiTheme="minorHAnsi" w:hAnsiTheme="minorHAnsi"/>
          <w:sz w:val="28"/>
        </w:rPr>
      </w:pPr>
    </w:p>
    <w:p w:rsidR="00481C50" w:rsidRPr="00A77EE1" w:rsidRDefault="005F3611" w:rsidP="00481C50">
      <w:pPr>
        <w:pStyle w:val="SFHeading2"/>
      </w:pPr>
      <w:bookmarkStart w:id="89" w:name="_Toc437265864"/>
      <w:bookmarkStart w:id="90" w:name="_Toc531158906"/>
      <w:r w:rsidRPr="00932416">
        <w:t>3.17</w:t>
      </w:r>
      <w:r w:rsidRPr="00932416">
        <w:tab/>
      </w:r>
      <w:r w:rsidRPr="00932416">
        <w:tab/>
        <w:t xml:space="preserve">Net Family Assets </w:t>
      </w:r>
      <w:bookmarkEnd w:id="89"/>
      <w:r w:rsidR="00481C50">
        <w:t>I</w:t>
      </w:r>
      <w:r w:rsidR="00481C50" w:rsidRPr="00932416">
        <w:t>nclude</w:t>
      </w:r>
      <w:bookmarkEnd w:id="90"/>
    </w:p>
    <w:p w:rsidR="005F3611" w:rsidRPr="008E4EF2" w:rsidRDefault="005F3611" w:rsidP="001A0EB5">
      <w:pPr>
        <w:pStyle w:val="SFNormal0"/>
        <w:numPr>
          <w:ilvl w:val="0"/>
          <w:numId w:val="69"/>
        </w:numPr>
        <w:rPr>
          <w:rFonts w:asciiTheme="minorHAnsi" w:hAnsiTheme="minorHAnsi"/>
          <w:sz w:val="22"/>
        </w:rPr>
      </w:pPr>
      <w:r w:rsidRPr="008E4EF2">
        <w:rPr>
          <w:rFonts w:asciiTheme="minorHAnsi" w:hAnsiTheme="minorHAnsi"/>
          <w:sz w:val="22"/>
        </w:rPr>
        <w:t>Cash held in savings and checking accounts, safe deposit boxes, homes, etc. For savings accounts, use the current balance. For checking accounts, use the average balance for the last six months. Assets held in foreign countries are considered assets.</w:t>
      </w:r>
    </w:p>
    <w:p w:rsidR="005F3611" w:rsidRPr="008E4EF2" w:rsidRDefault="005F3611" w:rsidP="00BA28C4">
      <w:pPr>
        <w:pStyle w:val="SFNormal0"/>
        <w:numPr>
          <w:ilvl w:val="0"/>
          <w:numId w:val="69"/>
        </w:numPr>
        <w:spacing w:before="120"/>
        <w:rPr>
          <w:rFonts w:asciiTheme="minorHAnsi" w:hAnsiTheme="minorHAnsi"/>
          <w:sz w:val="22"/>
        </w:rPr>
      </w:pPr>
      <w:r w:rsidRPr="008E4EF2">
        <w:rPr>
          <w:rFonts w:asciiTheme="minorHAnsi" w:hAnsiTheme="minorHAnsi" w:cs="Arial"/>
          <w:sz w:val="22"/>
        </w:rPr>
        <w:t xml:space="preserve">Revocable trusts. Include the cash value of any revocable trust available to the family. </w:t>
      </w:r>
      <w:r w:rsidRPr="008E4EF2">
        <w:rPr>
          <w:rFonts w:asciiTheme="minorHAnsi" w:hAnsiTheme="minorHAnsi"/>
          <w:sz w:val="22"/>
        </w:rPr>
        <w:t>(Do not include irrevocable trusts, e</w:t>
      </w:r>
      <w:r w:rsidR="00096078" w:rsidRPr="008E4EF2">
        <w:rPr>
          <w:rFonts w:asciiTheme="minorHAnsi" w:hAnsiTheme="minorHAnsi"/>
          <w:sz w:val="22"/>
        </w:rPr>
        <w:t>.</w:t>
      </w:r>
      <w:r w:rsidRPr="008E4EF2">
        <w:rPr>
          <w:rFonts w:asciiTheme="minorHAnsi" w:hAnsiTheme="minorHAnsi"/>
          <w:sz w:val="22"/>
        </w:rPr>
        <w:t>g., ones that no household or family member can control</w:t>
      </w:r>
      <w:r w:rsidR="004059F6" w:rsidRPr="008E4EF2">
        <w:rPr>
          <w:rFonts w:asciiTheme="minorHAnsi" w:hAnsiTheme="minorHAnsi"/>
          <w:sz w:val="22"/>
        </w:rPr>
        <w:t>.</w:t>
      </w:r>
      <w:r w:rsidRPr="008E4EF2">
        <w:rPr>
          <w:rFonts w:asciiTheme="minorHAnsi" w:hAnsiTheme="minorHAnsi"/>
          <w:sz w:val="22"/>
        </w:rPr>
        <w:t>)</w:t>
      </w:r>
    </w:p>
    <w:p w:rsidR="005F3611" w:rsidRPr="008E4EF2" w:rsidRDefault="005F3611" w:rsidP="00BA28C4">
      <w:pPr>
        <w:pStyle w:val="SFNormal0"/>
        <w:numPr>
          <w:ilvl w:val="0"/>
          <w:numId w:val="69"/>
        </w:numPr>
        <w:spacing w:before="120"/>
        <w:rPr>
          <w:rFonts w:asciiTheme="minorHAnsi" w:hAnsiTheme="minorHAnsi"/>
          <w:sz w:val="22"/>
        </w:rPr>
      </w:pPr>
      <w:r w:rsidRPr="008E4EF2">
        <w:rPr>
          <w:rFonts w:asciiTheme="minorHAnsi" w:hAnsiTheme="minorHAnsi" w:cs="Arial"/>
          <w:sz w:val="22"/>
        </w:rPr>
        <w:t>Equity in rental property or other capital investments. Include the current fair market value less (a) any unpaid balance on any loans secured by the property and (b) reasonable costs that would be incurred in selling the asset (penalties, broker fees</w:t>
      </w:r>
      <w:r w:rsidR="0031416B">
        <w:rPr>
          <w:rFonts w:asciiTheme="minorHAnsi" w:hAnsiTheme="minorHAnsi" w:cs="Arial"/>
          <w:sz w:val="22"/>
        </w:rPr>
        <w:t>, etc.</w:t>
      </w:r>
      <w:r w:rsidRPr="008E4EF2">
        <w:rPr>
          <w:rFonts w:asciiTheme="minorHAnsi" w:hAnsiTheme="minorHAnsi" w:cs="Arial"/>
          <w:sz w:val="22"/>
        </w:rPr>
        <w:t xml:space="preserve">). </w:t>
      </w:r>
      <w:r w:rsidR="00696A54">
        <w:rPr>
          <w:rFonts w:asciiTheme="minorHAnsi" w:hAnsiTheme="minorHAnsi" w:cs="Arial"/>
          <w:b/>
          <w:bCs/>
          <w:sz w:val="22"/>
        </w:rPr>
        <w:t>NOTE</w:t>
      </w:r>
      <w:r w:rsidRPr="008E4EF2">
        <w:rPr>
          <w:rFonts w:asciiTheme="minorHAnsi" w:hAnsiTheme="minorHAnsi" w:cs="Arial"/>
          <w:b/>
          <w:bCs/>
          <w:sz w:val="22"/>
        </w:rPr>
        <w:t xml:space="preserve">: </w:t>
      </w:r>
      <w:r w:rsidRPr="008E4EF2">
        <w:rPr>
          <w:rFonts w:asciiTheme="minorHAnsi" w:hAnsiTheme="minorHAnsi" w:cs="Arial"/>
          <w:sz w:val="22"/>
        </w:rPr>
        <w:t>If the person’s main business is real estate, then count any income as business income. Do not count it both as an asset and business income.</w:t>
      </w:r>
    </w:p>
    <w:p w:rsidR="005F3611" w:rsidRPr="008E4EF2" w:rsidRDefault="005F3611" w:rsidP="00BA28C4">
      <w:pPr>
        <w:pStyle w:val="SFNormal0"/>
        <w:numPr>
          <w:ilvl w:val="0"/>
          <w:numId w:val="69"/>
        </w:numPr>
        <w:spacing w:before="120"/>
        <w:rPr>
          <w:rFonts w:asciiTheme="minorHAnsi" w:hAnsiTheme="minorHAnsi"/>
          <w:sz w:val="22"/>
        </w:rPr>
      </w:pPr>
      <w:r w:rsidRPr="008E4EF2">
        <w:rPr>
          <w:rFonts w:asciiTheme="minorHAnsi" w:hAnsiTheme="minorHAnsi" w:cs="Arial"/>
          <w:sz w:val="22"/>
        </w:rPr>
        <w:t xml:space="preserve">Stocks, bonds, Treasury bills, certificates of deposit, mutual funds and money market accounts. Interest or dividends earned are counted as income from assets even when the earnings are reinvested. The value of stocks and other assets vary from one day to another. The value of the asset may go up or down the day before or after rent is calculated and multiple times during the year thereafter. The owner may assess the value of these assets at any time after the authorization for the release of information has been received. </w:t>
      </w:r>
    </w:p>
    <w:p w:rsidR="005F3611" w:rsidRPr="008E4EF2" w:rsidRDefault="005F3611" w:rsidP="00BA28C4">
      <w:pPr>
        <w:pStyle w:val="SFNormal0"/>
        <w:numPr>
          <w:ilvl w:val="0"/>
          <w:numId w:val="69"/>
        </w:numPr>
        <w:spacing w:before="120"/>
        <w:rPr>
          <w:rFonts w:asciiTheme="minorHAnsi" w:hAnsiTheme="minorHAnsi"/>
          <w:sz w:val="22"/>
        </w:rPr>
      </w:pPr>
      <w:r w:rsidRPr="008E4EF2">
        <w:rPr>
          <w:rFonts w:asciiTheme="minorHAnsi" w:hAnsiTheme="minorHAnsi" w:cs="Arial"/>
          <w:sz w:val="22"/>
        </w:rPr>
        <w:t>Individual retirement, 401K, and Keogh accounts. These are included when the holder has access to the funds, even though a penalty may be assessed. If the individual is making occasional withdrawals from the account, determine the amount of the asset by using the average balance for the previous six months. Do not count occasional withdrawals as income.</w:t>
      </w:r>
    </w:p>
    <w:p w:rsidR="005F3611" w:rsidRPr="008E4EF2" w:rsidRDefault="005F3611" w:rsidP="00BA28C4">
      <w:pPr>
        <w:pStyle w:val="SFNormal0"/>
        <w:numPr>
          <w:ilvl w:val="0"/>
          <w:numId w:val="69"/>
        </w:numPr>
        <w:spacing w:before="120"/>
        <w:rPr>
          <w:rFonts w:asciiTheme="minorHAnsi" w:hAnsiTheme="minorHAnsi"/>
          <w:sz w:val="22"/>
        </w:rPr>
      </w:pPr>
      <w:r w:rsidRPr="008E4EF2">
        <w:rPr>
          <w:rFonts w:asciiTheme="minorHAnsi" w:hAnsiTheme="minorHAnsi" w:cs="Arial"/>
          <w:sz w:val="22"/>
        </w:rPr>
        <w:lastRenderedPageBreak/>
        <w:t>Retirement and pension funds.</w:t>
      </w:r>
    </w:p>
    <w:p w:rsidR="005F3611" w:rsidRPr="008E4EF2" w:rsidRDefault="005F3611" w:rsidP="00BA28C4">
      <w:pPr>
        <w:pStyle w:val="SFNormal0"/>
        <w:numPr>
          <w:ilvl w:val="1"/>
          <w:numId w:val="70"/>
        </w:numPr>
        <w:spacing w:before="120"/>
        <w:rPr>
          <w:rFonts w:asciiTheme="minorHAnsi" w:hAnsiTheme="minorHAnsi"/>
          <w:sz w:val="22"/>
        </w:rPr>
      </w:pPr>
      <w:r w:rsidRPr="008E4EF2">
        <w:rPr>
          <w:rFonts w:asciiTheme="minorHAnsi" w:hAnsiTheme="minorHAnsi" w:cs="Arial"/>
          <w:sz w:val="22"/>
        </w:rPr>
        <w:t>While the person is employed. Include only amounts the family can withdraw without retiring or terminating employment. Count the whole amount less any penalties or transaction costs. Follow paragraph 5-7 G.4 of the HUD Handbook 4350.3 on determining the value of assets.</w:t>
      </w:r>
    </w:p>
    <w:p w:rsidR="005F3611" w:rsidRPr="008E4EF2" w:rsidRDefault="005F3611" w:rsidP="00BA28C4">
      <w:pPr>
        <w:pStyle w:val="SFNormal0"/>
        <w:numPr>
          <w:ilvl w:val="1"/>
          <w:numId w:val="70"/>
        </w:numPr>
        <w:spacing w:before="120"/>
        <w:rPr>
          <w:rFonts w:asciiTheme="minorHAnsi" w:hAnsiTheme="minorHAnsi"/>
          <w:sz w:val="22"/>
        </w:rPr>
      </w:pPr>
      <w:r w:rsidRPr="008E4EF2">
        <w:rPr>
          <w:rFonts w:asciiTheme="minorHAnsi" w:hAnsiTheme="minorHAnsi" w:cs="Arial"/>
          <w:sz w:val="22"/>
        </w:rPr>
        <w:t>At retirement, termination of employment, or withdrawal. Periodic receipts from pension and retirement funds are counted as income. Lump-sum receipts from pension and retirement funds are counted as assets. Count the amount as an asset or as income, as provided below.</w:t>
      </w:r>
    </w:p>
    <w:p w:rsidR="004059F6" w:rsidRPr="008E4EF2" w:rsidRDefault="005F3611" w:rsidP="00BA28C4">
      <w:pPr>
        <w:pStyle w:val="SFNormal0"/>
        <w:numPr>
          <w:ilvl w:val="0"/>
          <w:numId w:val="71"/>
        </w:numPr>
        <w:spacing w:before="120"/>
        <w:ind w:left="1800"/>
        <w:rPr>
          <w:rFonts w:asciiTheme="minorHAnsi" w:hAnsiTheme="minorHAnsi"/>
          <w:sz w:val="22"/>
        </w:rPr>
      </w:pPr>
      <w:r w:rsidRPr="008E4EF2">
        <w:rPr>
          <w:rFonts w:asciiTheme="minorHAnsi" w:hAnsiTheme="minorHAnsi" w:cs="Arial"/>
          <w:sz w:val="22"/>
        </w:rPr>
        <w:t>If benefits will be received in a lump sum, include the lump sum receipt in net family assets.</w:t>
      </w:r>
    </w:p>
    <w:p w:rsidR="004059F6" w:rsidRPr="008E4EF2" w:rsidRDefault="005F3611" w:rsidP="00BA28C4">
      <w:pPr>
        <w:pStyle w:val="SFNormal0"/>
        <w:numPr>
          <w:ilvl w:val="0"/>
          <w:numId w:val="71"/>
        </w:numPr>
        <w:spacing w:before="120"/>
        <w:ind w:left="1800"/>
        <w:rPr>
          <w:rFonts w:asciiTheme="minorHAnsi" w:hAnsiTheme="minorHAnsi"/>
          <w:sz w:val="22"/>
        </w:rPr>
      </w:pPr>
      <w:r w:rsidRPr="008E4EF2">
        <w:rPr>
          <w:rFonts w:asciiTheme="minorHAnsi" w:hAnsiTheme="minorHAnsi" w:cs="Arial"/>
          <w:sz w:val="22"/>
        </w:rPr>
        <w:t>If benefits will be received through periodic payments, include the benefits in annual income. Do not count any remaining amounts in the account as an asset.</w:t>
      </w:r>
    </w:p>
    <w:p w:rsidR="005F3611" w:rsidRPr="008E4EF2" w:rsidRDefault="005F3611" w:rsidP="00BA28C4">
      <w:pPr>
        <w:pStyle w:val="SFNormal0"/>
        <w:numPr>
          <w:ilvl w:val="0"/>
          <w:numId w:val="71"/>
        </w:numPr>
        <w:spacing w:before="120"/>
        <w:ind w:left="1800"/>
        <w:rPr>
          <w:rFonts w:asciiTheme="minorHAnsi" w:hAnsiTheme="minorHAnsi"/>
          <w:sz w:val="22"/>
        </w:rPr>
      </w:pPr>
      <w:r w:rsidRPr="008E4EF2">
        <w:rPr>
          <w:rFonts w:asciiTheme="minorHAnsi" w:hAnsiTheme="minorHAnsi" w:cs="Arial"/>
          <w:sz w:val="22"/>
        </w:rPr>
        <w:t xml:space="preserve">If the individual initially receives a lump-sum benefit, followed by periodic payments count the lump-sum benefit as an asset and treat the periodic payment as income. In subsequent years, count only the periodic payment as income. Do not count the remaining amount as an asset. </w:t>
      </w:r>
      <w:r w:rsidR="00E60F65">
        <w:rPr>
          <w:rFonts w:asciiTheme="minorHAnsi" w:hAnsiTheme="minorHAnsi" w:cs="Arial"/>
          <w:b/>
          <w:bCs/>
          <w:sz w:val="22"/>
        </w:rPr>
        <w:t>NOTE</w:t>
      </w:r>
      <w:r w:rsidRPr="008E4EF2">
        <w:rPr>
          <w:rFonts w:asciiTheme="minorHAnsi" w:hAnsiTheme="minorHAnsi" w:cs="Arial"/>
          <w:b/>
          <w:bCs/>
          <w:sz w:val="22"/>
        </w:rPr>
        <w:t xml:space="preserve">: </w:t>
      </w:r>
      <w:r w:rsidRPr="008E4EF2">
        <w:rPr>
          <w:rFonts w:asciiTheme="minorHAnsi" w:hAnsiTheme="minorHAnsi" w:cs="Arial"/>
          <w:sz w:val="22"/>
        </w:rPr>
        <w:t>This paragraph assumes that the lump-sum receipt is a one-time receipt and that it does not represent delayed periodic payments</w:t>
      </w:r>
      <w:r w:rsidR="00E60F65">
        <w:rPr>
          <w:rFonts w:asciiTheme="minorHAnsi" w:hAnsiTheme="minorHAnsi" w:cs="Arial"/>
          <w:sz w:val="22"/>
        </w:rPr>
        <w:t>;</w:t>
      </w:r>
      <w:r w:rsidR="00E60F65" w:rsidRPr="008E4EF2">
        <w:rPr>
          <w:rFonts w:asciiTheme="minorHAnsi" w:hAnsiTheme="minorHAnsi" w:cs="Arial"/>
          <w:sz w:val="22"/>
        </w:rPr>
        <w:t xml:space="preserve"> </w:t>
      </w:r>
      <w:r w:rsidR="00E60F65">
        <w:rPr>
          <w:rFonts w:asciiTheme="minorHAnsi" w:hAnsiTheme="minorHAnsi" w:cs="Arial"/>
          <w:sz w:val="22"/>
        </w:rPr>
        <w:t>h</w:t>
      </w:r>
      <w:r w:rsidR="00E60F65" w:rsidRPr="008E4EF2">
        <w:rPr>
          <w:rFonts w:asciiTheme="minorHAnsi" w:hAnsiTheme="minorHAnsi" w:cs="Arial"/>
          <w:sz w:val="22"/>
        </w:rPr>
        <w:t>owever</w:t>
      </w:r>
      <w:r w:rsidRPr="008E4EF2">
        <w:rPr>
          <w:rFonts w:asciiTheme="minorHAnsi" w:hAnsiTheme="minorHAnsi" w:cs="Arial"/>
          <w:sz w:val="22"/>
        </w:rPr>
        <w:t>, in situations in which a lump-sum payment does represent delayed periodic payments, then the amount would be considered as income and not an asset.</w:t>
      </w:r>
    </w:p>
    <w:p w:rsidR="005F3611" w:rsidRPr="008E4EF2" w:rsidRDefault="005F3611" w:rsidP="00BA28C4">
      <w:pPr>
        <w:pStyle w:val="SFNormal0"/>
        <w:numPr>
          <w:ilvl w:val="0"/>
          <w:numId w:val="72"/>
        </w:numPr>
        <w:spacing w:before="120"/>
        <w:rPr>
          <w:rFonts w:asciiTheme="minorHAnsi" w:hAnsiTheme="minorHAnsi"/>
          <w:sz w:val="22"/>
        </w:rPr>
      </w:pPr>
      <w:r w:rsidRPr="008E4EF2">
        <w:rPr>
          <w:rFonts w:asciiTheme="minorHAnsi" w:hAnsiTheme="minorHAnsi" w:cs="Arial"/>
          <w:sz w:val="22"/>
        </w:rPr>
        <w:t>Cash value of life insurance policies available to the individual before death (e.g., the surrender value of a whole life policy or a universal life policy). It would not include a value for term insurance, which has no cash value to the individual before death.</w:t>
      </w:r>
    </w:p>
    <w:p w:rsidR="005F3611" w:rsidRPr="008E4EF2" w:rsidRDefault="005F3611" w:rsidP="00BA28C4">
      <w:pPr>
        <w:pStyle w:val="SFNormal0"/>
        <w:numPr>
          <w:ilvl w:val="0"/>
          <w:numId w:val="72"/>
        </w:numPr>
        <w:spacing w:before="120"/>
        <w:rPr>
          <w:rFonts w:asciiTheme="minorHAnsi" w:hAnsiTheme="minorHAnsi"/>
          <w:sz w:val="22"/>
        </w:rPr>
      </w:pPr>
      <w:r w:rsidRPr="008E4EF2">
        <w:rPr>
          <w:rFonts w:asciiTheme="minorHAnsi" w:hAnsiTheme="minorHAnsi" w:cs="Arial"/>
          <w:sz w:val="22"/>
        </w:rPr>
        <w:t>Personal property held as an investment. Include gems, jewelry, coin collections, or antique cars held as an investment. Personal jewelry is NOT considered an asset.</w:t>
      </w:r>
    </w:p>
    <w:p w:rsidR="005F3611" w:rsidRPr="008E4EF2" w:rsidRDefault="005F3611" w:rsidP="00BA28C4">
      <w:pPr>
        <w:pStyle w:val="SFNormal0"/>
        <w:numPr>
          <w:ilvl w:val="0"/>
          <w:numId w:val="72"/>
        </w:numPr>
        <w:spacing w:before="120"/>
        <w:rPr>
          <w:rFonts w:asciiTheme="minorHAnsi" w:hAnsiTheme="minorHAnsi"/>
          <w:sz w:val="22"/>
        </w:rPr>
      </w:pPr>
      <w:r w:rsidRPr="008E4EF2">
        <w:rPr>
          <w:rFonts w:asciiTheme="minorHAnsi" w:hAnsiTheme="minorHAnsi" w:cs="Arial"/>
          <w:sz w:val="22"/>
        </w:rPr>
        <w:t>Lump-sum receipts or one-time receipts. These include inheritances, capital gains, one-time lottery winnings, victim's restitution, settlements on insurance claims (including health and accident insurance, worker's compensation, and personal or property losses), and any other amounts that are not intended as periodic payments.</w:t>
      </w:r>
    </w:p>
    <w:p w:rsidR="005F3611" w:rsidRPr="008E4EF2" w:rsidRDefault="005F3611" w:rsidP="00BA28C4">
      <w:pPr>
        <w:pStyle w:val="SFNormal0"/>
        <w:numPr>
          <w:ilvl w:val="0"/>
          <w:numId w:val="72"/>
        </w:numPr>
        <w:spacing w:before="120"/>
        <w:rPr>
          <w:rFonts w:asciiTheme="minorHAnsi" w:hAnsiTheme="minorHAnsi"/>
          <w:sz w:val="22"/>
        </w:rPr>
      </w:pPr>
      <w:r w:rsidRPr="008E4EF2">
        <w:rPr>
          <w:rFonts w:asciiTheme="minorHAnsi" w:hAnsiTheme="minorHAnsi" w:cs="Arial"/>
          <w:sz w:val="22"/>
        </w:rPr>
        <w:t>A mortgage or deed of trust held by an applicant</w:t>
      </w:r>
      <w:r w:rsidR="00726DB1">
        <w:rPr>
          <w:rFonts w:asciiTheme="minorHAnsi" w:hAnsiTheme="minorHAnsi" w:cs="Arial"/>
          <w:sz w:val="22"/>
        </w:rPr>
        <w:t>/tenant</w:t>
      </w:r>
      <w:r w:rsidRPr="008E4EF2">
        <w:rPr>
          <w:rFonts w:asciiTheme="minorHAnsi" w:hAnsiTheme="minorHAnsi" w:cs="Arial"/>
          <w:sz w:val="22"/>
        </w:rPr>
        <w:t>.</w:t>
      </w:r>
    </w:p>
    <w:p w:rsidR="005F3611" w:rsidRPr="008E4EF2" w:rsidRDefault="005F3611" w:rsidP="00BA28C4">
      <w:pPr>
        <w:pStyle w:val="SFNormal0"/>
        <w:numPr>
          <w:ilvl w:val="0"/>
          <w:numId w:val="76"/>
        </w:numPr>
        <w:spacing w:before="120"/>
        <w:ind w:left="1440"/>
        <w:rPr>
          <w:rFonts w:asciiTheme="minorHAnsi" w:hAnsiTheme="minorHAnsi"/>
          <w:sz w:val="22"/>
        </w:rPr>
      </w:pPr>
      <w:r w:rsidRPr="008E4EF2">
        <w:rPr>
          <w:rFonts w:asciiTheme="minorHAnsi" w:hAnsiTheme="minorHAnsi" w:cs="Arial"/>
          <w:sz w:val="22"/>
        </w:rPr>
        <w:t>Payments on this type of asset are often received as one combined payment of principal and interest with the interest portion counted as income from the asset.</w:t>
      </w:r>
    </w:p>
    <w:p w:rsidR="005F3611" w:rsidRPr="008E4EF2" w:rsidRDefault="005F3611" w:rsidP="00A523A5">
      <w:pPr>
        <w:pStyle w:val="ListParagraph"/>
        <w:numPr>
          <w:ilvl w:val="0"/>
          <w:numId w:val="76"/>
        </w:numPr>
        <w:autoSpaceDE w:val="0"/>
        <w:autoSpaceDN w:val="0"/>
        <w:adjustRightInd w:val="0"/>
        <w:spacing w:before="120" w:after="120"/>
        <w:ind w:left="1440"/>
        <w:contextualSpacing w:val="0"/>
        <w:rPr>
          <w:rFonts w:asciiTheme="minorHAnsi" w:hAnsiTheme="minorHAnsi"/>
          <w:sz w:val="22"/>
          <w:szCs w:val="24"/>
        </w:rPr>
      </w:pPr>
      <w:r w:rsidRPr="008E4EF2">
        <w:rPr>
          <w:rFonts w:asciiTheme="minorHAnsi" w:hAnsiTheme="minorHAnsi"/>
          <w:sz w:val="22"/>
          <w:szCs w:val="24"/>
        </w:rPr>
        <w:t>This combined figure needs to be separated into the principal and interest portions of the payment. This can be done by referring to an amortization schedule that relates to the specific term and interest rate of the mortgage.</w:t>
      </w:r>
    </w:p>
    <w:p w:rsidR="005F3611" w:rsidRPr="008E4EF2" w:rsidRDefault="005F3611" w:rsidP="00A523A5">
      <w:pPr>
        <w:pStyle w:val="ListParagraph"/>
        <w:numPr>
          <w:ilvl w:val="0"/>
          <w:numId w:val="76"/>
        </w:numPr>
        <w:autoSpaceDE w:val="0"/>
        <w:autoSpaceDN w:val="0"/>
        <w:adjustRightInd w:val="0"/>
        <w:spacing w:before="120" w:after="120"/>
        <w:ind w:left="1440"/>
        <w:contextualSpacing w:val="0"/>
        <w:rPr>
          <w:rFonts w:asciiTheme="minorHAnsi" w:hAnsiTheme="minorHAnsi"/>
          <w:sz w:val="22"/>
          <w:szCs w:val="24"/>
        </w:rPr>
      </w:pPr>
      <w:r w:rsidRPr="008E4EF2">
        <w:rPr>
          <w:rFonts w:asciiTheme="minorHAnsi" w:hAnsiTheme="minorHAnsi"/>
          <w:sz w:val="22"/>
          <w:szCs w:val="24"/>
        </w:rPr>
        <w:t>To count the actual income for this asset, use the interest portion due, based on the amortization schedule, for the 12-month period following the certification.</w:t>
      </w:r>
    </w:p>
    <w:p w:rsidR="005F3611" w:rsidRPr="008E4EF2" w:rsidRDefault="005F3611" w:rsidP="00BA28C4">
      <w:pPr>
        <w:pStyle w:val="ListParagraph"/>
        <w:numPr>
          <w:ilvl w:val="0"/>
          <w:numId w:val="76"/>
        </w:numPr>
        <w:autoSpaceDE w:val="0"/>
        <w:autoSpaceDN w:val="0"/>
        <w:adjustRightInd w:val="0"/>
        <w:spacing w:before="120"/>
        <w:ind w:left="1440"/>
        <w:rPr>
          <w:rFonts w:asciiTheme="minorHAnsi" w:hAnsiTheme="minorHAnsi"/>
          <w:sz w:val="22"/>
          <w:szCs w:val="24"/>
        </w:rPr>
      </w:pPr>
      <w:r w:rsidRPr="008E4EF2">
        <w:rPr>
          <w:rFonts w:asciiTheme="minorHAnsi" w:hAnsiTheme="minorHAnsi"/>
          <w:sz w:val="22"/>
          <w:szCs w:val="24"/>
        </w:rPr>
        <w:t xml:space="preserve">To count the imputed income for this asset, determine the asset value as of the effective date of the certification. Since this amount will continually be reduced by the </w:t>
      </w:r>
      <w:r w:rsidRPr="008E4EF2">
        <w:rPr>
          <w:rFonts w:asciiTheme="minorHAnsi" w:hAnsiTheme="minorHAnsi"/>
          <w:sz w:val="22"/>
          <w:szCs w:val="24"/>
        </w:rPr>
        <w:lastRenderedPageBreak/>
        <w:t xml:space="preserve">principal portion paid during the previous year, the owner will have to determine this amount at each annual recertification. </w:t>
      </w:r>
    </w:p>
    <w:p w:rsidR="005F3611" w:rsidRPr="008E4EF2" w:rsidRDefault="005F3611" w:rsidP="00BA28C4">
      <w:pPr>
        <w:pStyle w:val="SFNormal0"/>
        <w:numPr>
          <w:ilvl w:val="0"/>
          <w:numId w:val="73"/>
        </w:numPr>
        <w:spacing w:before="120"/>
        <w:rPr>
          <w:rFonts w:asciiTheme="minorHAnsi" w:hAnsiTheme="minorHAnsi"/>
          <w:sz w:val="22"/>
        </w:rPr>
      </w:pPr>
      <w:r w:rsidRPr="008E4EF2">
        <w:rPr>
          <w:rFonts w:asciiTheme="minorHAnsi" w:hAnsiTheme="minorHAnsi"/>
          <w:sz w:val="22"/>
        </w:rPr>
        <w:t xml:space="preserve">Assets disposed of within two years before </w:t>
      </w:r>
      <w:r w:rsidR="00B169DA">
        <w:rPr>
          <w:rFonts w:asciiTheme="minorHAnsi" w:hAnsiTheme="minorHAnsi"/>
          <w:sz w:val="22"/>
        </w:rPr>
        <w:t xml:space="preserve">the </w:t>
      </w:r>
      <w:r w:rsidRPr="008E4EF2">
        <w:rPr>
          <w:rFonts w:asciiTheme="minorHAnsi" w:hAnsiTheme="minorHAnsi"/>
          <w:sz w:val="22"/>
        </w:rPr>
        <w:t xml:space="preserve">effective date of certification/recertification: </w:t>
      </w:r>
    </w:p>
    <w:p w:rsidR="005F3611" w:rsidRPr="008E4EF2" w:rsidRDefault="005F3611" w:rsidP="00BA28C4">
      <w:pPr>
        <w:pStyle w:val="SFNormal0"/>
        <w:numPr>
          <w:ilvl w:val="1"/>
          <w:numId w:val="74"/>
        </w:numPr>
        <w:spacing w:before="120"/>
        <w:rPr>
          <w:rFonts w:asciiTheme="minorHAnsi" w:hAnsiTheme="minorHAnsi"/>
          <w:sz w:val="22"/>
        </w:rPr>
      </w:pPr>
      <w:r w:rsidRPr="008E4EF2">
        <w:rPr>
          <w:rFonts w:asciiTheme="minorHAnsi" w:hAnsiTheme="minorHAnsi"/>
          <w:sz w:val="22"/>
        </w:rPr>
        <w:t xml:space="preserve">If the cash value of the disposed assets exceeds the actual amount the family received by more than $1,000, include the whole difference between the cash value and the amounts received. Do not include if the difference is less than $1,000. </w:t>
      </w:r>
      <w:r w:rsidRPr="008E4EF2">
        <w:rPr>
          <w:rFonts w:asciiTheme="minorHAnsi" w:hAnsiTheme="minorHAnsi"/>
          <w:b/>
          <w:sz w:val="22"/>
        </w:rPr>
        <w:t>Example</w:t>
      </w:r>
      <w:r w:rsidRPr="008E4EF2">
        <w:rPr>
          <w:rFonts w:asciiTheme="minorHAnsi" w:hAnsiTheme="minorHAnsi"/>
          <w:b/>
          <w:i/>
          <w:sz w:val="22"/>
        </w:rPr>
        <w:t>:</w:t>
      </w:r>
      <w:r w:rsidRPr="008E4EF2">
        <w:rPr>
          <w:rFonts w:asciiTheme="minorHAnsi" w:hAnsiTheme="minorHAnsi"/>
          <w:sz w:val="22"/>
        </w:rPr>
        <w:t xml:space="preserve">  A couple gave $2,000 to each of their three grandchildren and deeded a home to their son. The home had a cash value of $40,000 and the son paid his parents $12,000 for the home. $34,000 ($40,000 less $12,000 plus $2,000 x 3) is counted as an asset until such time as the household can certify on an Income Certification form that they did not dispose of any assets during the two years preceding the certification date. The $12,000 paid by the son may also be counted as an asset, depending on what was done with the payment.</w:t>
      </w:r>
    </w:p>
    <w:p w:rsidR="005F3611" w:rsidRPr="008E4EF2" w:rsidRDefault="005F3611" w:rsidP="00BA28C4">
      <w:pPr>
        <w:pStyle w:val="SFNormal0"/>
        <w:numPr>
          <w:ilvl w:val="1"/>
          <w:numId w:val="74"/>
        </w:numPr>
        <w:spacing w:before="120"/>
        <w:rPr>
          <w:rFonts w:asciiTheme="minorHAnsi" w:hAnsiTheme="minorHAnsi"/>
          <w:sz w:val="22"/>
        </w:rPr>
      </w:pPr>
      <w:r w:rsidRPr="008E4EF2">
        <w:rPr>
          <w:rFonts w:asciiTheme="minorHAnsi" w:hAnsiTheme="minorHAnsi"/>
          <w:sz w:val="22"/>
        </w:rPr>
        <w:t>Do not consider assets disposed of for less than fair market value as a result of a foreclosure, bankruptcy, or a divorce or separation agreement.</w:t>
      </w:r>
    </w:p>
    <w:p w:rsidR="005F3611" w:rsidRPr="008E4EF2" w:rsidRDefault="005F3611" w:rsidP="00BA28C4">
      <w:pPr>
        <w:pStyle w:val="SFNormal0"/>
        <w:numPr>
          <w:ilvl w:val="1"/>
          <w:numId w:val="74"/>
        </w:numPr>
        <w:spacing w:before="120"/>
        <w:rPr>
          <w:rFonts w:asciiTheme="minorHAnsi" w:hAnsiTheme="minorHAnsi"/>
          <w:sz w:val="22"/>
        </w:rPr>
      </w:pPr>
      <w:r w:rsidRPr="008E4EF2">
        <w:rPr>
          <w:rFonts w:asciiTheme="minorHAnsi" w:hAnsiTheme="minorHAnsi"/>
          <w:sz w:val="22"/>
        </w:rPr>
        <w:t>Do consider:</w:t>
      </w:r>
    </w:p>
    <w:p w:rsidR="004059F6" w:rsidRPr="008E4EF2" w:rsidRDefault="005F3611" w:rsidP="00BA28C4">
      <w:pPr>
        <w:pStyle w:val="SFNormal0"/>
        <w:numPr>
          <w:ilvl w:val="0"/>
          <w:numId w:val="71"/>
        </w:numPr>
        <w:spacing w:before="120"/>
        <w:ind w:left="1800"/>
        <w:rPr>
          <w:rFonts w:asciiTheme="minorHAnsi" w:hAnsiTheme="minorHAnsi"/>
          <w:sz w:val="22"/>
        </w:rPr>
      </w:pPr>
      <w:r w:rsidRPr="008E4EF2">
        <w:rPr>
          <w:rFonts w:asciiTheme="minorHAnsi" w:hAnsiTheme="minorHAnsi"/>
          <w:sz w:val="22"/>
        </w:rPr>
        <w:t>Assets put into trusts,</w:t>
      </w:r>
    </w:p>
    <w:p w:rsidR="005F3611" w:rsidRPr="008E4EF2" w:rsidRDefault="005F3611" w:rsidP="00BA28C4">
      <w:pPr>
        <w:pStyle w:val="SFNormal0"/>
        <w:numPr>
          <w:ilvl w:val="0"/>
          <w:numId w:val="71"/>
        </w:numPr>
        <w:spacing w:before="120"/>
        <w:ind w:left="1800"/>
        <w:rPr>
          <w:rFonts w:asciiTheme="minorHAnsi" w:hAnsiTheme="minorHAnsi"/>
          <w:sz w:val="22"/>
        </w:rPr>
      </w:pPr>
      <w:r w:rsidRPr="008E4EF2">
        <w:rPr>
          <w:rFonts w:asciiTheme="minorHAnsi" w:hAnsiTheme="minorHAnsi"/>
          <w:sz w:val="22"/>
        </w:rPr>
        <w:t>Business assets disposed of for less than fair market value. Business assets are excluded from net family assets only while they are part of an active business.</w:t>
      </w:r>
    </w:p>
    <w:p w:rsidR="005F3611" w:rsidRPr="008E4EF2" w:rsidRDefault="005F3611" w:rsidP="00BA28C4">
      <w:pPr>
        <w:pStyle w:val="SFNormal"/>
        <w:rPr>
          <w:rFonts w:asciiTheme="minorHAnsi" w:hAnsiTheme="minorHAnsi"/>
          <w:sz w:val="22"/>
        </w:rPr>
      </w:pPr>
    </w:p>
    <w:p w:rsidR="005F3611" w:rsidRPr="008E4EF2" w:rsidRDefault="005F3611" w:rsidP="00BA28C4">
      <w:pPr>
        <w:pStyle w:val="SFNormal0"/>
        <w:rPr>
          <w:rFonts w:asciiTheme="minorHAnsi" w:hAnsiTheme="minorHAnsi"/>
          <w:sz w:val="22"/>
        </w:rPr>
      </w:pPr>
      <w:r w:rsidRPr="008E4EF2">
        <w:rPr>
          <w:rFonts w:asciiTheme="minorHAnsi" w:hAnsiTheme="minorHAnsi"/>
          <w:b/>
          <w:bCs/>
          <w:sz w:val="22"/>
        </w:rPr>
        <w:t xml:space="preserve">Regulatory References. </w:t>
      </w:r>
      <w:r w:rsidR="00914958" w:rsidRPr="00F174C9">
        <w:rPr>
          <w:rFonts w:asciiTheme="minorHAnsi" w:hAnsiTheme="minorHAnsi"/>
          <w:b/>
          <w:sz w:val="22"/>
        </w:rPr>
        <w:t>NOTE:</w:t>
      </w:r>
      <w:r w:rsidR="00914958">
        <w:rPr>
          <w:rFonts w:asciiTheme="minorHAnsi" w:hAnsiTheme="minorHAnsi"/>
          <w:sz w:val="22"/>
        </w:rPr>
        <w:t xml:space="preserve"> </w:t>
      </w:r>
      <w:r w:rsidRPr="008E4EF2">
        <w:rPr>
          <w:rFonts w:asciiTheme="minorHAnsi" w:hAnsiTheme="minorHAnsi"/>
          <w:sz w:val="22"/>
        </w:rPr>
        <w:t>These references are current as of the date of publication. Readers should refer to the latest edition of the Code of Federal Regulations.  24 CFR part 5.603 defines net family assets as follows:</w:t>
      </w:r>
      <w:r w:rsidRPr="008E4EF2">
        <w:rPr>
          <w:rFonts w:asciiTheme="minorHAnsi" w:hAnsiTheme="minorHAnsi"/>
          <w:b/>
          <w:bCs/>
          <w:sz w:val="22"/>
        </w:rPr>
        <w:t xml:space="preserve"> </w:t>
      </w:r>
      <w:r w:rsidRPr="008E4EF2">
        <w:rPr>
          <w:rFonts w:asciiTheme="minorHAnsi" w:hAnsiTheme="minorHAnsi"/>
          <w:sz w:val="22"/>
        </w:rPr>
        <w:t>Net cash value after deducting reasonable costs that would be incurred in disposing of real property, savings, stocks, bonds, and other forms of capital investment, excluding interests in Indian trust land and the equity accounts in HUD homeownership programs. The value of necessary items of personal property such as furniture and automobiles shall be excluded. In determining net family assets, owners shall include the value of any business or family assets disposed of by an applicant or tenant for less than fair market value</w:t>
      </w:r>
      <w:r w:rsidR="00914958">
        <w:rPr>
          <w:rFonts w:asciiTheme="minorHAnsi" w:hAnsiTheme="minorHAnsi"/>
          <w:sz w:val="22"/>
        </w:rPr>
        <w:t>,</w:t>
      </w:r>
      <w:r w:rsidRPr="008E4EF2">
        <w:rPr>
          <w:rFonts w:asciiTheme="minorHAnsi" w:hAnsiTheme="minorHAnsi"/>
          <w:sz w:val="22"/>
        </w:rPr>
        <w:t xml:space="preserve"> including a disposition in trust, but not in a foreclosure or bankruptcy sale</w:t>
      </w:r>
      <w:r w:rsidR="00914958">
        <w:rPr>
          <w:rFonts w:asciiTheme="minorHAnsi" w:hAnsiTheme="minorHAnsi"/>
          <w:sz w:val="22"/>
        </w:rPr>
        <w:t>,</w:t>
      </w:r>
      <w:r w:rsidRPr="008E4EF2">
        <w:rPr>
          <w:rFonts w:asciiTheme="minorHAnsi" w:hAnsiTheme="minorHAnsi"/>
          <w:sz w:val="22"/>
        </w:rPr>
        <w:t xml:space="preserve"> during the two years preceding the date of application for the program or recertification, as applicable, in excess of the consideration received therefor. In the case of a disposition as part of a separation or divorce settlement, the disposition will not be considered to be for less than fair market value if the applicant or tenant receives important consideration not measurable in dollar terms.</w:t>
      </w:r>
    </w:p>
    <w:p w:rsidR="009A3D26" w:rsidRDefault="009A3D26" w:rsidP="00BA28C4">
      <w:pPr>
        <w:pStyle w:val="SFNormal0"/>
        <w:rPr>
          <w:rFonts w:asciiTheme="minorHAnsi" w:hAnsiTheme="minorHAnsi"/>
          <w:sz w:val="28"/>
        </w:rPr>
      </w:pPr>
    </w:p>
    <w:p w:rsidR="005F3611" w:rsidRPr="00932416" w:rsidRDefault="005F3611" w:rsidP="00BA28C4">
      <w:pPr>
        <w:pStyle w:val="SFHeading2"/>
      </w:pPr>
      <w:bookmarkStart w:id="91" w:name="_Toc437265865"/>
      <w:bookmarkStart w:id="92" w:name="_Toc531158907"/>
      <w:r w:rsidRPr="00932416">
        <w:t>3.18</w:t>
      </w:r>
      <w:r w:rsidRPr="00932416">
        <w:tab/>
      </w:r>
      <w:r w:rsidRPr="00932416">
        <w:tab/>
        <w:t>Net Family Assets Do Not Include</w:t>
      </w:r>
      <w:bookmarkEnd w:id="91"/>
      <w:bookmarkEnd w:id="92"/>
    </w:p>
    <w:p w:rsidR="005F3611" w:rsidRPr="008E4EF2" w:rsidRDefault="00D273C5" w:rsidP="00BA28C4">
      <w:pPr>
        <w:pStyle w:val="SFNormal0"/>
        <w:rPr>
          <w:rFonts w:asciiTheme="minorHAnsi" w:hAnsiTheme="minorHAnsi"/>
          <w:sz w:val="22"/>
        </w:rPr>
      </w:pPr>
      <w:r w:rsidRPr="008E4EF2">
        <w:rPr>
          <w:rFonts w:asciiTheme="minorHAnsi" w:hAnsiTheme="minorHAnsi"/>
          <w:b/>
          <w:bCs/>
          <w:sz w:val="22"/>
        </w:rPr>
        <w:t>Important</w:t>
      </w:r>
      <w:r w:rsidR="005F3611" w:rsidRPr="008E4EF2">
        <w:rPr>
          <w:rFonts w:asciiTheme="minorHAnsi" w:hAnsiTheme="minorHAnsi"/>
          <w:b/>
          <w:bCs/>
          <w:sz w:val="22"/>
        </w:rPr>
        <w:t xml:space="preserve">: </w:t>
      </w:r>
      <w:r w:rsidR="005F3611" w:rsidRPr="008E4EF2">
        <w:rPr>
          <w:rFonts w:asciiTheme="minorHAnsi" w:hAnsiTheme="minorHAnsi"/>
          <w:sz w:val="22"/>
        </w:rPr>
        <w:t xml:space="preserve">The owner </w:t>
      </w:r>
      <w:r w:rsidR="005F3611" w:rsidRPr="008E4EF2">
        <w:rPr>
          <w:rFonts w:asciiTheme="minorHAnsi" w:hAnsiTheme="minorHAnsi"/>
          <w:b/>
          <w:sz w:val="22"/>
        </w:rPr>
        <w:t>does not</w:t>
      </w:r>
      <w:r w:rsidR="005F3611" w:rsidRPr="008E4EF2">
        <w:rPr>
          <w:rFonts w:asciiTheme="minorHAnsi" w:hAnsiTheme="minorHAnsi"/>
          <w:sz w:val="22"/>
        </w:rPr>
        <w:t xml:space="preserve"> compute income from any assets in this paragraph.</w:t>
      </w:r>
    </w:p>
    <w:p w:rsidR="005F3611" w:rsidRPr="008E4EF2" w:rsidRDefault="005F3611" w:rsidP="00BA28C4">
      <w:pPr>
        <w:pStyle w:val="SFNormal0"/>
        <w:numPr>
          <w:ilvl w:val="0"/>
          <w:numId w:val="78"/>
        </w:numPr>
        <w:spacing w:before="120"/>
        <w:ind w:left="720" w:hanging="360"/>
        <w:rPr>
          <w:rFonts w:asciiTheme="minorHAnsi" w:hAnsiTheme="minorHAnsi"/>
          <w:sz w:val="22"/>
        </w:rPr>
      </w:pPr>
      <w:r w:rsidRPr="008E4EF2">
        <w:rPr>
          <w:rFonts w:asciiTheme="minorHAnsi" w:hAnsiTheme="minorHAnsi"/>
          <w:sz w:val="22"/>
        </w:rPr>
        <w:t>Personal property (clothing, furniture, cars, wedding ring, other jewelry that is not held as an investment, vehicles specially equipped for persons with disabilities).</w:t>
      </w:r>
    </w:p>
    <w:p w:rsidR="005F3611" w:rsidRPr="008E4EF2" w:rsidRDefault="005F3611" w:rsidP="00BA28C4">
      <w:pPr>
        <w:pStyle w:val="SFNormal0"/>
        <w:numPr>
          <w:ilvl w:val="0"/>
          <w:numId w:val="78"/>
        </w:numPr>
        <w:spacing w:before="120"/>
        <w:ind w:left="720" w:hanging="360"/>
        <w:rPr>
          <w:rFonts w:asciiTheme="minorHAnsi" w:hAnsiTheme="minorHAnsi"/>
          <w:sz w:val="22"/>
        </w:rPr>
      </w:pPr>
      <w:r w:rsidRPr="008E4EF2">
        <w:rPr>
          <w:rFonts w:asciiTheme="minorHAnsi" w:hAnsiTheme="minorHAnsi"/>
          <w:sz w:val="22"/>
        </w:rPr>
        <w:t>Interests in Indian trust land.</w:t>
      </w:r>
    </w:p>
    <w:p w:rsidR="005F3611" w:rsidRPr="008E4EF2" w:rsidRDefault="005F3611" w:rsidP="00BA28C4">
      <w:pPr>
        <w:pStyle w:val="SFNormal0"/>
        <w:numPr>
          <w:ilvl w:val="0"/>
          <w:numId w:val="78"/>
        </w:numPr>
        <w:spacing w:before="120"/>
        <w:ind w:left="720" w:hanging="360"/>
        <w:rPr>
          <w:rFonts w:asciiTheme="minorHAnsi" w:hAnsiTheme="minorHAnsi"/>
          <w:sz w:val="22"/>
        </w:rPr>
      </w:pPr>
      <w:r w:rsidRPr="008E4EF2">
        <w:rPr>
          <w:rFonts w:asciiTheme="minorHAnsi" w:hAnsiTheme="minorHAnsi"/>
          <w:sz w:val="22"/>
        </w:rPr>
        <w:t>Term life insurance policies (i.e., where there is no cash value).</w:t>
      </w:r>
    </w:p>
    <w:p w:rsidR="005F3611" w:rsidRPr="008E4EF2" w:rsidRDefault="005F3611" w:rsidP="00BA28C4">
      <w:pPr>
        <w:pStyle w:val="SFNormal0"/>
        <w:numPr>
          <w:ilvl w:val="0"/>
          <w:numId w:val="78"/>
        </w:numPr>
        <w:spacing w:before="120"/>
        <w:ind w:left="720" w:hanging="360"/>
        <w:rPr>
          <w:rFonts w:asciiTheme="minorHAnsi" w:hAnsiTheme="minorHAnsi"/>
          <w:sz w:val="22"/>
        </w:rPr>
      </w:pPr>
      <w:r w:rsidRPr="008E4EF2">
        <w:rPr>
          <w:rFonts w:asciiTheme="minorHAnsi" w:hAnsiTheme="minorHAnsi"/>
          <w:sz w:val="22"/>
        </w:rPr>
        <w:t>Equity in the cooperative unit in which the family lives.</w:t>
      </w:r>
    </w:p>
    <w:p w:rsidR="005F3611" w:rsidRPr="008E4EF2" w:rsidRDefault="005F3611" w:rsidP="00BA28C4">
      <w:pPr>
        <w:pStyle w:val="SFNormal0"/>
        <w:numPr>
          <w:ilvl w:val="0"/>
          <w:numId w:val="78"/>
        </w:numPr>
        <w:spacing w:before="120"/>
        <w:ind w:left="720" w:hanging="360"/>
        <w:rPr>
          <w:rFonts w:asciiTheme="minorHAnsi" w:hAnsiTheme="minorHAnsi"/>
          <w:sz w:val="22"/>
        </w:rPr>
      </w:pPr>
      <w:r w:rsidRPr="008E4EF2">
        <w:rPr>
          <w:rFonts w:asciiTheme="minorHAnsi" w:hAnsiTheme="minorHAnsi"/>
          <w:sz w:val="22"/>
        </w:rPr>
        <w:lastRenderedPageBreak/>
        <w:t>Assets that are part of an active business. "Business" does NOT include rental of properties that are held as investments unless such properties are the applicant’s or tenant’s main occupation.</w:t>
      </w:r>
    </w:p>
    <w:p w:rsidR="005F3611" w:rsidRPr="008E4EF2" w:rsidRDefault="005F3611" w:rsidP="00BA28C4">
      <w:pPr>
        <w:pStyle w:val="SFNormal0"/>
        <w:numPr>
          <w:ilvl w:val="0"/>
          <w:numId w:val="78"/>
        </w:numPr>
        <w:spacing w:before="120"/>
        <w:ind w:left="720" w:hanging="360"/>
        <w:rPr>
          <w:rFonts w:asciiTheme="minorHAnsi" w:hAnsiTheme="minorHAnsi"/>
          <w:sz w:val="22"/>
        </w:rPr>
      </w:pPr>
      <w:r w:rsidRPr="008E4EF2">
        <w:rPr>
          <w:rFonts w:asciiTheme="minorHAnsi" w:hAnsiTheme="minorHAnsi"/>
          <w:sz w:val="22"/>
        </w:rPr>
        <w:t>Assets that are NOT effectively owned by the applicant</w:t>
      </w:r>
      <w:r w:rsidR="00726DB1">
        <w:rPr>
          <w:rFonts w:asciiTheme="minorHAnsi" w:hAnsiTheme="minorHAnsi"/>
          <w:sz w:val="22"/>
        </w:rPr>
        <w:t>/tenant</w:t>
      </w:r>
      <w:r w:rsidRPr="008E4EF2">
        <w:rPr>
          <w:rFonts w:asciiTheme="minorHAnsi" w:hAnsiTheme="minorHAnsi"/>
          <w:sz w:val="22"/>
        </w:rPr>
        <w:t xml:space="preserve">. Assets are not effectively owned when they are held in an individual's name, but (a) the assets and any income they earn accrue to the benefit of someone else who is not a member of the family, and (b) that other person is responsible for income taxes incurred on income generated by the assets. </w:t>
      </w:r>
      <w:r w:rsidR="00914958">
        <w:rPr>
          <w:rFonts w:asciiTheme="minorHAnsi" w:hAnsiTheme="minorHAnsi"/>
          <w:b/>
          <w:bCs/>
          <w:sz w:val="22"/>
        </w:rPr>
        <w:t>NOTE</w:t>
      </w:r>
      <w:r w:rsidRPr="008E4EF2">
        <w:rPr>
          <w:rFonts w:asciiTheme="minorHAnsi" w:hAnsiTheme="minorHAnsi"/>
          <w:b/>
          <w:bCs/>
          <w:sz w:val="22"/>
        </w:rPr>
        <w:t xml:space="preserve">: </w:t>
      </w:r>
      <w:r w:rsidRPr="008E4EF2">
        <w:rPr>
          <w:rFonts w:asciiTheme="minorHAnsi" w:hAnsiTheme="minorHAnsi"/>
          <w:sz w:val="22"/>
        </w:rPr>
        <w:t>Non</w:t>
      </w:r>
      <w:r w:rsidR="000D4748">
        <w:rPr>
          <w:rFonts w:asciiTheme="minorHAnsi" w:hAnsiTheme="minorHAnsi"/>
          <w:sz w:val="22"/>
        </w:rPr>
        <w:t>-</w:t>
      </w:r>
      <w:r w:rsidRPr="008E4EF2">
        <w:rPr>
          <w:rFonts w:asciiTheme="minorHAnsi" w:hAnsiTheme="minorHAnsi"/>
          <w:sz w:val="22"/>
        </w:rPr>
        <w:t xml:space="preserve">revocable trusts (i.e., irrevocable trusts) are not covered by this paragraph. </w:t>
      </w:r>
    </w:p>
    <w:p w:rsidR="005F3611" w:rsidRPr="008E4EF2" w:rsidRDefault="005F3611" w:rsidP="00BA28C4">
      <w:pPr>
        <w:pStyle w:val="SFNormal0"/>
        <w:numPr>
          <w:ilvl w:val="0"/>
          <w:numId w:val="78"/>
        </w:numPr>
        <w:spacing w:before="120"/>
        <w:ind w:left="720" w:hanging="360"/>
        <w:rPr>
          <w:rFonts w:asciiTheme="minorHAnsi" w:hAnsiTheme="minorHAnsi"/>
          <w:sz w:val="22"/>
        </w:rPr>
      </w:pPr>
      <w:r w:rsidRPr="008E4EF2">
        <w:rPr>
          <w:rFonts w:asciiTheme="minorHAnsi" w:hAnsiTheme="minorHAnsi"/>
          <w:sz w:val="22"/>
        </w:rPr>
        <w:t>Assets that are not accessible to the applicant</w:t>
      </w:r>
      <w:r w:rsidR="00726DB1">
        <w:rPr>
          <w:rFonts w:asciiTheme="minorHAnsi" w:hAnsiTheme="minorHAnsi"/>
          <w:sz w:val="22"/>
        </w:rPr>
        <w:t>/tenant</w:t>
      </w:r>
      <w:r w:rsidRPr="008E4EF2">
        <w:rPr>
          <w:rFonts w:asciiTheme="minorHAnsi" w:hAnsiTheme="minorHAnsi"/>
          <w:sz w:val="22"/>
        </w:rPr>
        <w:t xml:space="preserve"> and provide no income to the applicant</w:t>
      </w:r>
      <w:r w:rsidR="00726DB1">
        <w:rPr>
          <w:rFonts w:asciiTheme="minorHAnsi" w:hAnsiTheme="minorHAnsi"/>
          <w:sz w:val="22"/>
        </w:rPr>
        <w:t>/tenant</w:t>
      </w:r>
      <w:r w:rsidRPr="008E4EF2">
        <w:rPr>
          <w:rFonts w:asciiTheme="minorHAnsi" w:hAnsiTheme="minorHAnsi"/>
          <w:sz w:val="22"/>
        </w:rPr>
        <w:t>. Non</w:t>
      </w:r>
      <w:r w:rsidR="000D4748">
        <w:rPr>
          <w:rFonts w:asciiTheme="minorHAnsi" w:hAnsiTheme="minorHAnsi"/>
          <w:sz w:val="22"/>
        </w:rPr>
        <w:t>-</w:t>
      </w:r>
      <w:r w:rsidRPr="008E4EF2">
        <w:rPr>
          <w:rFonts w:asciiTheme="minorHAnsi" w:hAnsiTheme="minorHAnsi"/>
          <w:sz w:val="22"/>
        </w:rPr>
        <w:t xml:space="preserve">revocable trusts are not covered under this paragraph. </w:t>
      </w:r>
    </w:p>
    <w:p w:rsidR="004711A8" w:rsidRPr="00932416" w:rsidRDefault="004711A8" w:rsidP="00BA28C4">
      <w:pPr>
        <w:pStyle w:val="SFNormal0"/>
        <w:rPr>
          <w:rFonts w:asciiTheme="minorHAnsi" w:hAnsiTheme="minorHAnsi"/>
          <w:sz w:val="28"/>
        </w:rPr>
      </w:pPr>
    </w:p>
    <w:p w:rsidR="005F3611" w:rsidRPr="00932416" w:rsidRDefault="005F3611" w:rsidP="00BA28C4">
      <w:pPr>
        <w:pStyle w:val="SFHeading2"/>
      </w:pPr>
      <w:bookmarkStart w:id="93" w:name="_Toc437265866"/>
      <w:bookmarkStart w:id="94" w:name="_Toc531158908"/>
      <w:r w:rsidRPr="00932416">
        <w:t>3.19</w:t>
      </w:r>
      <w:r w:rsidRPr="00932416">
        <w:tab/>
      </w:r>
      <w:r w:rsidRPr="00932416">
        <w:tab/>
        <w:t>Instructions for Valuing Assets</w:t>
      </w:r>
      <w:bookmarkEnd w:id="93"/>
      <w:bookmarkEnd w:id="94"/>
    </w:p>
    <w:p w:rsidR="005F3611" w:rsidRPr="008E4EF2" w:rsidRDefault="005F3611" w:rsidP="00BA28C4">
      <w:pPr>
        <w:pStyle w:val="SFNormal0"/>
        <w:rPr>
          <w:rFonts w:asciiTheme="minorHAnsi" w:hAnsiTheme="minorHAnsi"/>
          <w:sz w:val="22"/>
        </w:rPr>
      </w:pPr>
      <w:r w:rsidRPr="008E4EF2">
        <w:rPr>
          <w:rFonts w:asciiTheme="minorHAnsi" w:hAnsiTheme="minorHAnsi"/>
          <w:sz w:val="22"/>
        </w:rPr>
        <w:t>In computin</w:t>
      </w:r>
      <w:r w:rsidRPr="008E4EF2">
        <w:rPr>
          <w:rStyle w:val="SFNormalChar"/>
          <w:rFonts w:asciiTheme="minorHAnsi" w:hAnsiTheme="minorHAnsi"/>
          <w:sz w:val="22"/>
        </w:rPr>
        <w:t>g assets, owners must use the cash value of the asset; that is, the amount the family or household would receive if the asset were converted to cash. Cash value is the market value of the asset minus reasonable costs that were or would be incurred in selling or conv</w:t>
      </w:r>
      <w:r w:rsidRPr="008E4EF2">
        <w:rPr>
          <w:rFonts w:asciiTheme="minorHAnsi" w:hAnsiTheme="minorHAnsi"/>
          <w:sz w:val="22"/>
        </w:rPr>
        <w:t>erting the asset to cash. Expenses which may be deducted include:</w:t>
      </w:r>
    </w:p>
    <w:p w:rsidR="005F3611" w:rsidRPr="008E4EF2" w:rsidRDefault="005F3611" w:rsidP="00BA28C4">
      <w:pPr>
        <w:pStyle w:val="SFNormal0"/>
        <w:numPr>
          <w:ilvl w:val="0"/>
          <w:numId w:val="34"/>
        </w:numPr>
        <w:spacing w:before="120"/>
        <w:ind w:left="720" w:hanging="360"/>
        <w:rPr>
          <w:rFonts w:asciiTheme="minorHAnsi" w:hAnsiTheme="minorHAnsi"/>
          <w:bCs/>
          <w:sz w:val="22"/>
        </w:rPr>
      </w:pPr>
      <w:r w:rsidRPr="008E4EF2">
        <w:rPr>
          <w:rFonts w:asciiTheme="minorHAnsi" w:hAnsiTheme="minorHAnsi"/>
          <w:bCs/>
          <w:sz w:val="22"/>
        </w:rPr>
        <w:t>Penalties for withdrawing funds before maturity;</w:t>
      </w:r>
    </w:p>
    <w:p w:rsidR="005F3611" w:rsidRPr="008E4EF2" w:rsidRDefault="005F3611" w:rsidP="00BA28C4">
      <w:pPr>
        <w:pStyle w:val="SFNormal0"/>
        <w:numPr>
          <w:ilvl w:val="0"/>
          <w:numId w:val="34"/>
        </w:numPr>
        <w:spacing w:before="120"/>
        <w:ind w:left="720" w:hanging="360"/>
        <w:rPr>
          <w:rFonts w:asciiTheme="minorHAnsi" w:hAnsiTheme="minorHAnsi"/>
          <w:bCs/>
          <w:sz w:val="22"/>
        </w:rPr>
      </w:pPr>
      <w:r w:rsidRPr="008E4EF2">
        <w:rPr>
          <w:rFonts w:asciiTheme="minorHAnsi" w:hAnsiTheme="minorHAnsi"/>
          <w:bCs/>
          <w:sz w:val="22"/>
        </w:rPr>
        <w:t>Broker/legal fees assessed to sell or convert the asset to cash; and</w:t>
      </w:r>
    </w:p>
    <w:p w:rsidR="005F3611" w:rsidRPr="008E4EF2" w:rsidRDefault="005F3611" w:rsidP="00BA28C4">
      <w:pPr>
        <w:pStyle w:val="SFNormal0"/>
        <w:numPr>
          <w:ilvl w:val="0"/>
          <w:numId w:val="34"/>
        </w:numPr>
        <w:spacing w:before="120"/>
        <w:ind w:left="720" w:hanging="360"/>
        <w:rPr>
          <w:rFonts w:asciiTheme="minorHAnsi" w:hAnsiTheme="minorHAnsi"/>
          <w:bCs/>
          <w:sz w:val="22"/>
        </w:rPr>
      </w:pPr>
      <w:r w:rsidRPr="008E4EF2">
        <w:rPr>
          <w:rFonts w:asciiTheme="minorHAnsi" w:hAnsiTheme="minorHAnsi"/>
          <w:bCs/>
          <w:sz w:val="22"/>
        </w:rPr>
        <w:t>Settlement costs for real estate transactions.</w:t>
      </w:r>
    </w:p>
    <w:p w:rsidR="005F3611" w:rsidRPr="008E4EF2" w:rsidRDefault="005F3611" w:rsidP="00BA28C4">
      <w:pPr>
        <w:pStyle w:val="SFNormal0"/>
        <w:rPr>
          <w:rFonts w:asciiTheme="minorHAnsi" w:hAnsiTheme="minorHAnsi"/>
          <w:bCs/>
          <w:sz w:val="22"/>
        </w:rPr>
      </w:pPr>
    </w:p>
    <w:p w:rsidR="005F3611" w:rsidRPr="008E4EF2" w:rsidRDefault="005F3611" w:rsidP="00BA28C4">
      <w:pPr>
        <w:pStyle w:val="SFNormal0"/>
        <w:rPr>
          <w:rFonts w:asciiTheme="minorHAnsi" w:hAnsiTheme="minorHAnsi"/>
          <w:sz w:val="22"/>
        </w:rPr>
      </w:pPr>
      <w:r w:rsidRPr="008E4EF2">
        <w:rPr>
          <w:rFonts w:asciiTheme="minorHAnsi" w:hAnsiTheme="minorHAnsi"/>
          <w:sz w:val="22"/>
        </w:rPr>
        <w:t>For non-liquid assets, enough information should be collected to determine the current cash value -- the net amount the family would receive if the asset were converted to cash.</w:t>
      </w:r>
    </w:p>
    <w:p w:rsidR="005F3611" w:rsidRPr="008E4EF2" w:rsidRDefault="005F3611" w:rsidP="00BA28C4">
      <w:pPr>
        <w:pStyle w:val="SFNormal0"/>
        <w:rPr>
          <w:rFonts w:asciiTheme="minorHAnsi" w:hAnsiTheme="minorHAnsi"/>
          <w:sz w:val="22"/>
        </w:rPr>
      </w:pPr>
    </w:p>
    <w:p w:rsidR="005F3611" w:rsidRPr="008E4EF2" w:rsidRDefault="005F3611" w:rsidP="00BA28C4">
      <w:pPr>
        <w:pStyle w:val="SFNormal0"/>
        <w:rPr>
          <w:rFonts w:asciiTheme="minorHAnsi" w:hAnsiTheme="minorHAnsi"/>
          <w:sz w:val="22"/>
        </w:rPr>
      </w:pPr>
      <w:r w:rsidRPr="008E4EF2">
        <w:rPr>
          <w:rFonts w:asciiTheme="minorHAnsi" w:hAnsiTheme="minorHAnsi"/>
          <w:sz w:val="22"/>
        </w:rPr>
        <w:t>Owners must count assets disposed of for less than fair market value during the two years preceding certification or recertification. The amount counted as an asset is the difference between the cash value and the amount actually received, if the difference is more than $1,000. If a tenant has sold his/her home (either a private residence or rental) or disposed of other assets within the past two years for less than fair market value, request:</w:t>
      </w:r>
    </w:p>
    <w:p w:rsidR="005F3611" w:rsidRPr="008E4EF2" w:rsidRDefault="005F3611" w:rsidP="00BA28C4">
      <w:pPr>
        <w:pStyle w:val="SFNormal0"/>
        <w:numPr>
          <w:ilvl w:val="0"/>
          <w:numId w:val="34"/>
        </w:numPr>
        <w:spacing w:before="120"/>
        <w:ind w:left="720" w:hanging="360"/>
        <w:rPr>
          <w:rFonts w:asciiTheme="minorHAnsi" w:hAnsiTheme="minorHAnsi"/>
          <w:bCs/>
          <w:sz w:val="22"/>
        </w:rPr>
      </w:pPr>
      <w:r w:rsidRPr="008E4EF2">
        <w:rPr>
          <w:rFonts w:asciiTheme="minorHAnsi" w:hAnsiTheme="minorHAnsi"/>
          <w:bCs/>
          <w:sz w:val="22"/>
        </w:rPr>
        <w:t>Copies of closing documents (HUD-1, settlement statement) showing the selling price, the distribution of the sales proceeds and the net amount to the tenant.</w:t>
      </w:r>
    </w:p>
    <w:p w:rsidR="005F3611" w:rsidRPr="008E4EF2" w:rsidRDefault="005F3611" w:rsidP="00BA28C4">
      <w:pPr>
        <w:pStyle w:val="SFNormal0"/>
        <w:numPr>
          <w:ilvl w:val="0"/>
          <w:numId w:val="34"/>
        </w:numPr>
        <w:spacing w:before="120"/>
        <w:ind w:left="720" w:hanging="360"/>
        <w:rPr>
          <w:rFonts w:asciiTheme="minorHAnsi" w:hAnsiTheme="minorHAnsi"/>
          <w:bCs/>
          <w:sz w:val="22"/>
        </w:rPr>
      </w:pPr>
      <w:r w:rsidRPr="008E4EF2">
        <w:rPr>
          <w:rFonts w:asciiTheme="minorHAnsi" w:hAnsiTheme="minorHAnsi"/>
          <w:bCs/>
          <w:sz w:val="22"/>
        </w:rPr>
        <w:t>Divestiture of Assets Verification identifying the disposed-of asset, the cash value and amount actually received.</w:t>
      </w:r>
    </w:p>
    <w:p w:rsidR="005F3611" w:rsidRPr="008E4EF2" w:rsidRDefault="005F3611" w:rsidP="00BA28C4">
      <w:pPr>
        <w:pStyle w:val="SFNormal0"/>
        <w:rPr>
          <w:rFonts w:asciiTheme="minorHAnsi" w:hAnsiTheme="minorHAnsi"/>
          <w:bCs/>
          <w:sz w:val="22"/>
        </w:rPr>
      </w:pPr>
    </w:p>
    <w:p w:rsidR="005F3611" w:rsidRPr="008E4EF2" w:rsidRDefault="005F3611" w:rsidP="00BA28C4">
      <w:pPr>
        <w:pStyle w:val="SFNormal0"/>
        <w:rPr>
          <w:rFonts w:asciiTheme="minorHAnsi" w:hAnsiTheme="minorHAnsi"/>
          <w:sz w:val="22"/>
        </w:rPr>
      </w:pPr>
      <w:r w:rsidRPr="008E4EF2">
        <w:rPr>
          <w:rFonts w:asciiTheme="minorHAnsi" w:hAnsiTheme="minorHAnsi"/>
          <w:sz w:val="22"/>
        </w:rPr>
        <w:t>If net family/household assets exceed $5,000.00, the annual income must include the greater of:</w:t>
      </w:r>
    </w:p>
    <w:p w:rsidR="005F3611" w:rsidRPr="008E4EF2" w:rsidRDefault="005F3611" w:rsidP="00BA28C4">
      <w:pPr>
        <w:pStyle w:val="SFNormal0"/>
        <w:numPr>
          <w:ilvl w:val="0"/>
          <w:numId w:val="34"/>
        </w:numPr>
        <w:spacing w:before="120"/>
        <w:ind w:left="720" w:hanging="360"/>
        <w:rPr>
          <w:rFonts w:asciiTheme="minorHAnsi" w:hAnsiTheme="minorHAnsi"/>
          <w:bCs/>
          <w:sz w:val="22"/>
        </w:rPr>
      </w:pPr>
      <w:r w:rsidRPr="008E4EF2">
        <w:rPr>
          <w:rFonts w:asciiTheme="minorHAnsi" w:hAnsiTheme="minorHAnsi"/>
          <w:bCs/>
          <w:sz w:val="22"/>
        </w:rPr>
        <w:t>The actual income from assets; or</w:t>
      </w:r>
    </w:p>
    <w:p w:rsidR="005F3611" w:rsidRPr="008E4EF2" w:rsidRDefault="005F3611" w:rsidP="00BA28C4">
      <w:pPr>
        <w:pStyle w:val="SFNormal0"/>
        <w:numPr>
          <w:ilvl w:val="0"/>
          <w:numId w:val="34"/>
        </w:numPr>
        <w:spacing w:before="120"/>
        <w:ind w:left="720" w:hanging="360"/>
        <w:rPr>
          <w:rFonts w:asciiTheme="minorHAnsi" w:hAnsiTheme="minorHAnsi"/>
          <w:bCs/>
          <w:sz w:val="22"/>
        </w:rPr>
      </w:pPr>
      <w:r w:rsidRPr="008E4EF2">
        <w:rPr>
          <w:rFonts w:asciiTheme="minorHAnsi" w:hAnsiTheme="minorHAnsi"/>
          <w:bCs/>
          <w:sz w:val="22"/>
        </w:rPr>
        <w:t>An imputed income from assets.</w:t>
      </w:r>
    </w:p>
    <w:p w:rsidR="005F3611" w:rsidRPr="008E4EF2" w:rsidRDefault="005F3611" w:rsidP="00BA28C4">
      <w:pPr>
        <w:pStyle w:val="SFNormal0"/>
        <w:rPr>
          <w:rFonts w:asciiTheme="minorHAnsi" w:hAnsiTheme="minorHAnsi"/>
          <w:bCs/>
          <w:sz w:val="22"/>
        </w:rPr>
      </w:pPr>
    </w:p>
    <w:p w:rsidR="005F3611" w:rsidRPr="008E4EF2" w:rsidRDefault="005F3611" w:rsidP="00BA28C4">
      <w:pPr>
        <w:pStyle w:val="SFNormal0"/>
        <w:rPr>
          <w:rFonts w:asciiTheme="minorHAnsi" w:hAnsiTheme="minorHAnsi"/>
          <w:sz w:val="22"/>
        </w:rPr>
      </w:pPr>
      <w:r w:rsidRPr="008E4EF2">
        <w:rPr>
          <w:rFonts w:asciiTheme="minorHAnsi" w:hAnsiTheme="minorHAnsi"/>
          <w:sz w:val="22"/>
        </w:rPr>
        <w:t xml:space="preserve">Owners must determine estimated asset income by multiplying total net assets by the interest rate specified by HUD. </w:t>
      </w:r>
      <w:r w:rsidR="001E7DFD" w:rsidRPr="008E4EF2">
        <w:rPr>
          <w:rFonts w:asciiTheme="minorHAnsi" w:hAnsiTheme="minorHAnsi"/>
          <w:sz w:val="22"/>
        </w:rPr>
        <w:t xml:space="preserve">Until </w:t>
      </w:r>
      <w:r w:rsidR="004E717B" w:rsidRPr="008E4EF2">
        <w:rPr>
          <w:rFonts w:asciiTheme="minorHAnsi" w:hAnsiTheme="minorHAnsi"/>
          <w:sz w:val="22"/>
        </w:rPr>
        <w:t xml:space="preserve">February 1, </w:t>
      </w:r>
      <w:r w:rsidR="001E7DFD" w:rsidRPr="008E4EF2">
        <w:rPr>
          <w:rFonts w:asciiTheme="minorHAnsi" w:hAnsiTheme="minorHAnsi"/>
          <w:sz w:val="22"/>
        </w:rPr>
        <w:t>2015, use a rate of 2</w:t>
      </w:r>
      <w:r w:rsidR="004E717B" w:rsidRPr="008E4EF2">
        <w:rPr>
          <w:rFonts w:asciiTheme="minorHAnsi" w:hAnsiTheme="minorHAnsi"/>
          <w:sz w:val="22"/>
        </w:rPr>
        <w:t xml:space="preserve"> percent</w:t>
      </w:r>
      <w:r w:rsidR="001E7DFD" w:rsidRPr="008E4EF2">
        <w:rPr>
          <w:rFonts w:asciiTheme="minorHAnsi" w:hAnsiTheme="minorHAnsi"/>
          <w:sz w:val="22"/>
        </w:rPr>
        <w:t xml:space="preserve"> (.02). This rate became effective September 29, 1995. Effective </w:t>
      </w:r>
      <w:r w:rsidR="004E717B" w:rsidRPr="008E4EF2">
        <w:rPr>
          <w:rFonts w:asciiTheme="minorHAnsi" w:hAnsiTheme="minorHAnsi"/>
          <w:sz w:val="22"/>
        </w:rPr>
        <w:t xml:space="preserve">February 1, </w:t>
      </w:r>
      <w:r w:rsidR="001E7DFD" w:rsidRPr="008E4EF2">
        <w:rPr>
          <w:rFonts w:asciiTheme="minorHAnsi" w:hAnsiTheme="minorHAnsi"/>
          <w:sz w:val="22"/>
        </w:rPr>
        <w:t>2015, HUD decreased the rate to .06</w:t>
      </w:r>
      <w:r w:rsidR="004E717B" w:rsidRPr="008E4EF2">
        <w:rPr>
          <w:rFonts w:asciiTheme="minorHAnsi" w:hAnsiTheme="minorHAnsi"/>
          <w:sz w:val="22"/>
        </w:rPr>
        <w:t xml:space="preserve"> percent</w:t>
      </w:r>
      <w:r w:rsidR="001E7DFD" w:rsidRPr="008E4EF2">
        <w:rPr>
          <w:rFonts w:asciiTheme="minorHAnsi" w:hAnsiTheme="minorHAnsi"/>
          <w:sz w:val="22"/>
        </w:rPr>
        <w:t xml:space="preserve"> (.0006), and will publish the amount annually when income limits are published.</w:t>
      </w:r>
    </w:p>
    <w:p w:rsidR="00AB7C33" w:rsidRDefault="00AB7C33" w:rsidP="00BA28C4">
      <w:pPr>
        <w:pStyle w:val="SFHeading2"/>
      </w:pPr>
      <w:bookmarkStart w:id="95" w:name="_Toc437265867"/>
    </w:p>
    <w:p w:rsidR="005F3611" w:rsidRPr="00932416" w:rsidRDefault="005F3611" w:rsidP="00BA28C4">
      <w:pPr>
        <w:pStyle w:val="SFHeading2"/>
      </w:pPr>
      <w:bookmarkStart w:id="96" w:name="_Toc531158909"/>
      <w:r w:rsidRPr="00932416">
        <w:t>3.20</w:t>
      </w:r>
      <w:r w:rsidRPr="00932416">
        <w:tab/>
      </w:r>
      <w:r w:rsidRPr="00932416">
        <w:tab/>
        <w:t>Assets Owned Jointly</w:t>
      </w:r>
      <w:bookmarkEnd w:id="95"/>
      <w:bookmarkEnd w:id="96"/>
    </w:p>
    <w:p w:rsidR="005F3611" w:rsidRPr="008E4EF2" w:rsidRDefault="005F3611" w:rsidP="00BA28C4">
      <w:pPr>
        <w:pStyle w:val="SFNormal0"/>
        <w:rPr>
          <w:rFonts w:asciiTheme="minorHAnsi" w:hAnsiTheme="minorHAnsi"/>
          <w:sz w:val="22"/>
        </w:rPr>
      </w:pPr>
      <w:r w:rsidRPr="008E4EF2">
        <w:rPr>
          <w:rFonts w:asciiTheme="minorHAnsi" w:hAnsiTheme="minorHAnsi"/>
          <w:sz w:val="22"/>
        </w:rPr>
        <w:lastRenderedPageBreak/>
        <w:t>Assets owned by more than one person should be prorated according to the percentage of ownership. If no percentage is specified or provided by state or local law, prorate the assets evenly among all owners.</w:t>
      </w:r>
    </w:p>
    <w:p w:rsidR="00D015CE" w:rsidRDefault="00D015CE" w:rsidP="00BA28C4">
      <w:pPr>
        <w:pStyle w:val="SFHeading2"/>
        <w:sectPr w:rsidR="00D015CE" w:rsidSect="00A91640">
          <w:footerReference w:type="even" r:id="rId35"/>
          <w:footerReference w:type="default" r:id="rId36"/>
          <w:pgSz w:w="12240" w:h="15840"/>
          <w:pgMar w:top="1440" w:right="1440" w:bottom="1440" w:left="1440" w:header="720" w:footer="720" w:gutter="0"/>
          <w:pgNumType w:start="2"/>
          <w:cols w:space="720"/>
          <w:docGrid w:linePitch="360"/>
        </w:sectPr>
      </w:pPr>
      <w:bookmarkStart w:id="97" w:name="_Toc210200398"/>
      <w:bookmarkStart w:id="98" w:name="_Toc247959170"/>
      <w:bookmarkStart w:id="99" w:name="_Toc437265868"/>
    </w:p>
    <w:p w:rsidR="005F3611" w:rsidRPr="00932416" w:rsidRDefault="00A54A3C" w:rsidP="00D015CE">
      <w:pPr>
        <w:pStyle w:val="SFHeading2"/>
        <w:spacing w:after="120"/>
      </w:pPr>
      <w:bookmarkStart w:id="100" w:name="_Toc531158910"/>
      <w:r w:rsidRPr="00932416">
        <w:lastRenderedPageBreak/>
        <w:t>3.21</w:t>
      </w:r>
      <w:r w:rsidRPr="00932416">
        <w:tab/>
      </w:r>
      <w:r w:rsidRPr="00932416">
        <w:tab/>
      </w:r>
      <w:r w:rsidR="005F3611" w:rsidRPr="00932416">
        <w:t>Example of Calculating Income from Assets</w:t>
      </w:r>
      <w:bookmarkEnd w:id="97"/>
      <w:bookmarkEnd w:id="98"/>
      <w:bookmarkEnd w:id="99"/>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780"/>
        <w:gridCol w:w="2160"/>
        <w:gridCol w:w="1800"/>
      </w:tblGrid>
      <w:tr w:rsidR="00D273C5" w:rsidRPr="008E4EF2" w:rsidTr="00F174C9">
        <w:trPr>
          <w:cantSplit/>
        </w:trPr>
        <w:tc>
          <w:tcPr>
            <w:tcW w:w="3780" w:type="dxa"/>
            <w:shd w:val="clear" w:color="auto" w:fill="D9D9D9" w:themeFill="background1" w:themeFillShade="D9"/>
            <w:vAlign w:val="center"/>
          </w:tcPr>
          <w:p w:rsidR="00D273C5" w:rsidRPr="008E4EF2" w:rsidRDefault="00D273C5" w:rsidP="00F174C9">
            <w:pPr>
              <w:pStyle w:val="SFNormal0"/>
              <w:jc w:val="center"/>
              <w:rPr>
                <w:rFonts w:asciiTheme="minorHAnsi" w:hAnsiTheme="minorHAnsi"/>
                <w:b/>
                <w:bCs/>
                <w:sz w:val="22"/>
              </w:rPr>
            </w:pPr>
            <w:r w:rsidRPr="008E4EF2">
              <w:rPr>
                <w:rFonts w:asciiTheme="minorHAnsi" w:hAnsiTheme="minorHAnsi"/>
                <w:b/>
                <w:bCs/>
                <w:sz w:val="22"/>
              </w:rPr>
              <w:t>Type of Asset</w:t>
            </w:r>
          </w:p>
        </w:tc>
        <w:tc>
          <w:tcPr>
            <w:tcW w:w="2160" w:type="dxa"/>
            <w:shd w:val="clear" w:color="auto" w:fill="D9D9D9" w:themeFill="background1" w:themeFillShade="D9"/>
            <w:vAlign w:val="center"/>
          </w:tcPr>
          <w:p w:rsidR="00D273C5" w:rsidRPr="008E4EF2" w:rsidRDefault="00D273C5" w:rsidP="00F174C9">
            <w:pPr>
              <w:pStyle w:val="SFNormal0"/>
              <w:jc w:val="center"/>
              <w:rPr>
                <w:rFonts w:asciiTheme="minorHAnsi" w:hAnsiTheme="minorHAnsi"/>
                <w:b/>
                <w:bCs/>
                <w:sz w:val="22"/>
              </w:rPr>
            </w:pPr>
            <w:r w:rsidRPr="008E4EF2">
              <w:rPr>
                <w:rFonts w:asciiTheme="minorHAnsi" w:hAnsiTheme="minorHAnsi"/>
                <w:b/>
                <w:bCs/>
                <w:sz w:val="22"/>
              </w:rPr>
              <w:t>Cash Value</w:t>
            </w:r>
          </w:p>
          <w:p w:rsidR="00D273C5" w:rsidRPr="008E4EF2" w:rsidRDefault="00D273C5" w:rsidP="00F174C9">
            <w:pPr>
              <w:pStyle w:val="SFNormal0"/>
              <w:jc w:val="center"/>
              <w:rPr>
                <w:rFonts w:asciiTheme="minorHAnsi" w:hAnsiTheme="minorHAnsi"/>
                <w:b/>
                <w:bCs/>
                <w:sz w:val="22"/>
              </w:rPr>
            </w:pPr>
            <w:r w:rsidRPr="008E4EF2">
              <w:rPr>
                <w:rFonts w:asciiTheme="minorHAnsi" w:hAnsiTheme="minorHAnsi"/>
                <w:b/>
                <w:bCs/>
                <w:sz w:val="22"/>
              </w:rPr>
              <w:t>of Asset</w:t>
            </w:r>
          </w:p>
        </w:tc>
        <w:tc>
          <w:tcPr>
            <w:tcW w:w="1800" w:type="dxa"/>
            <w:shd w:val="clear" w:color="auto" w:fill="D9D9D9" w:themeFill="background1" w:themeFillShade="D9"/>
            <w:vAlign w:val="center"/>
          </w:tcPr>
          <w:p w:rsidR="00D273C5" w:rsidRPr="008E4EF2" w:rsidRDefault="00D273C5" w:rsidP="00F174C9">
            <w:pPr>
              <w:pStyle w:val="SFNormal0"/>
              <w:jc w:val="center"/>
              <w:rPr>
                <w:rFonts w:asciiTheme="minorHAnsi" w:hAnsiTheme="minorHAnsi"/>
                <w:b/>
                <w:bCs/>
                <w:sz w:val="22"/>
              </w:rPr>
            </w:pPr>
            <w:r w:rsidRPr="008E4EF2">
              <w:rPr>
                <w:rFonts w:asciiTheme="minorHAnsi" w:hAnsiTheme="minorHAnsi"/>
                <w:b/>
                <w:bCs/>
                <w:sz w:val="22"/>
              </w:rPr>
              <w:t>Actual Income Per Year</w:t>
            </w:r>
          </w:p>
        </w:tc>
      </w:tr>
      <w:tr w:rsidR="00D273C5" w:rsidRPr="008E4EF2" w:rsidTr="00F174C9">
        <w:trPr>
          <w:cantSplit/>
          <w:trHeight w:val="432"/>
        </w:trPr>
        <w:tc>
          <w:tcPr>
            <w:tcW w:w="3780" w:type="dxa"/>
            <w:vAlign w:val="center"/>
          </w:tcPr>
          <w:p w:rsidR="00D273C5" w:rsidRPr="008E4EF2" w:rsidRDefault="00D273C5" w:rsidP="00BA28C4">
            <w:pPr>
              <w:pStyle w:val="SFNormal0"/>
              <w:rPr>
                <w:rFonts w:asciiTheme="minorHAnsi" w:hAnsiTheme="minorHAnsi"/>
                <w:bCs/>
                <w:sz w:val="22"/>
              </w:rPr>
            </w:pPr>
            <w:r w:rsidRPr="008E4EF2">
              <w:rPr>
                <w:rFonts w:asciiTheme="minorHAnsi" w:hAnsiTheme="minorHAnsi"/>
                <w:bCs/>
                <w:sz w:val="22"/>
              </w:rPr>
              <w:t>Checking Account</w:t>
            </w:r>
          </w:p>
        </w:tc>
        <w:tc>
          <w:tcPr>
            <w:tcW w:w="2160" w:type="dxa"/>
            <w:vAlign w:val="center"/>
          </w:tcPr>
          <w:p w:rsidR="00D273C5" w:rsidRPr="008E4EF2" w:rsidRDefault="00D273C5" w:rsidP="00F174C9">
            <w:pPr>
              <w:pStyle w:val="SFNormal0"/>
              <w:jc w:val="right"/>
              <w:rPr>
                <w:rFonts w:asciiTheme="minorHAnsi" w:hAnsiTheme="minorHAnsi"/>
                <w:bCs/>
                <w:sz w:val="22"/>
              </w:rPr>
            </w:pPr>
            <w:r w:rsidRPr="008E4EF2">
              <w:rPr>
                <w:rFonts w:asciiTheme="minorHAnsi" w:hAnsiTheme="minorHAnsi"/>
                <w:bCs/>
                <w:sz w:val="22"/>
              </w:rPr>
              <w:t>$300</w:t>
            </w:r>
          </w:p>
        </w:tc>
        <w:tc>
          <w:tcPr>
            <w:tcW w:w="1800" w:type="dxa"/>
            <w:vAlign w:val="center"/>
          </w:tcPr>
          <w:p w:rsidR="00D273C5" w:rsidRPr="008E4EF2" w:rsidRDefault="00D273C5" w:rsidP="00F174C9">
            <w:pPr>
              <w:pStyle w:val="SFNormal0"/>
              <w:jc w:val="right"/>
              <w:rPr>
                <w:rFonts w:asciiTheme="minorHAnsi" w:hAnsiTheme="minorHAnsi"/>
                <w:bCs/>
                <w:sz w:val="22"/>
              </w:rPr>
            </w:pPr>
            <w:r w:rsidRPr="008E4EF2">
              <w:rPr>
                <w:rFonts w:asciiTheme="minorHAnsi" w:hAnsiTheme="minorHAnsi"/>
                <w:bCs/>
                <w:sz w:val="22"/>
              </w:rPr>
              <w:t>$0</w:t>
            </w:r>
          </w:p>
        </w:tc>
      </w:tr>
      <w:tr w:rsidR="00D273C5" w:rsidRPr="008E4EF2" w:rsidTr="00F174C9">
        <w:trPr>
          <w:cantSplit/>
          <w:trHeight w:val="432"/>
        </w:trPr>
        <w:tc>
          <w:tcPr>
            <w:tcW w:w="3780" w:type="dxa"/>
            <w:vAlign w:val="center"/>
          </w:tcPr>
          <w:p w:rsidR="00D273C5" w:rsidRPr="008E4EF2" w:rsidRDefault="00D273C5" w:rsidP="00BA28C4">
            <w:pPr>
              <w:pStyle w:val="SFNormal0"/>
              <w:rPr>
                <w:rFonts w:asciiTheme="minorHAnsi" w:hAnsiTheme="minorHAnsi"/>
                <w:bCs/>
                <w:sz w:val="22"/>
              </w:rPr>
            </w:pPr>
            <w:r w:rsidRPr="008E4EF2">
              <w:rPr>
                <w:rFonts w:asciiTheme="minorHAnsi" w:hAnsiTheme="minorHAnsi"/>
                <w:bCs/>
                <w:sz w:val="22"/>
              </w:rPr>
              <w:t>Savings Account</w:t>
            </w:r>
          </w:p>
        </w:tc>
        <w:tc>
          <w:tcPr>
            <w:tcW w:w="2160" w:type="dxa"/>
            <w:vAlign w:val="center"/>
          </w:tcPr>
          <w:p w:rsidR="00D273C5" w:rsidRPr="008E4EF2" w:rsidRDefault="00D273C5" w:rsidP="00F174C9">
            <w:pPr>
              <w:pStyle w:val="SFNormal0"/>
              <w:jc w:val="right"/>
              <w:rPr>
                <w:rFonts w:asciiTheme="minorHAnsi" w:hAnsiTheme="minorHAnsi"/>
                <w:bCs/>
                <w:sz w:val="22"/>
              </w:rPr>
            </w:pPr>
            <w:r w:rsidRPr="008E4EF2">
              <w:rPr>
                <w:rFonts w:asciiTheme="minorHAnsi" w:hAnsiTheme="minorHAnsi"/>
                <w:bCs/>
                <w:sz w:val="22"/>
              </w:rPr>
              <w:t>$2,000</w:t>
            </w:r>
          </w:p>
        </w:tc>
        <w:tc>
          <w:tcPr>
            <w:tcW w:w="1800" w:type="dxa"/>
            <w:vAlign w:val="center"/>
          </w:tcPr>
          <w:p w:rsidR="00D273C5" w:rsidRPr="008E4EF2" w:rsidRDefault="00D273C5" w:rsidP="00F174C9">
            <w:pPr>
              <w:pStyle w:val="SFNormal0"/>
              <w:jc w:val="right"/>
              <w:rPr>
                <w:rFonts w:asciiTheme="minorHAnsi" w:hAnsiTheme="minorHAnsi"/>
                <w:bCs/>
                <w:sz w:val="22"/>
              </w:rPr>
            </w:pPr>
            <w:r w:rsidRPr="008E4EF2">
              <w:rPr>
                <w:rFonts w:asciiTheme="minorHAnsi" w:hAnsiTheme="minorHAnsi"/>
                <w:bCs/>
                <w:sz w:val="22"/>
              </w:rPr>
              <w:t>$115</w:t>
            </w:r>
          </w:p>
        </w:tc>
      </w:tr>
      <w:tr w:rsidR="00D273C5" w:rsidRPr="008E4EF2" w:rsidTr="00F174C9">
        <w:trPr>
          <w:cantSplit/>
          <w:trHeight w:val="432"/>
        </w:trPr>
        <w:tc>
          <w:tcPr>
            <w:tcW w:w="3780" w:type="dxa"/>
            <w:vAlign w:val="center"/>
          </w:tcPr>
          <w:p w:rsidR="00D273C5" w:rsidRPr="008E4EF2" w:rsidRDefault="00D273C5" w:rsidP="00BA28C4">
            <w:pPr>
              <w:pStyle w:val="SFNormal0"/>
              <w:rPr>
                <w:rFonts w:asciiTheme="minorHAnsi" w:hAnsiTheme="minorHAnsi"/>
                <w:bCs/>
                <w:sz w:val="22"/>
              </w:rPr>
            </w:pPr>
            <w:r w:rsidRPr="008E4EF2">
              <w:rPr>
                <w:rFonts w:asciiTheme="minorHAnsi" w:hAnsiTheme="minorHAnsi"/>
                <w:bCs/>
                <w:sz w:val="22"/>
              </w:rPr>
              <w:t>Certificates of Deposit</w:t>
            </w:r>
          </w:p>
        </w:tc>
        <w:tc>
          <w:tcPr>
            <w:tcW w:w="2160" w:type="dxa"/>
            <w:vAlign w:val="center"/>
          </w:tcPr>
          <w:p w:rsidR="00D273C5" w:rsidRPr="008E4EF2" w:rsidRDefault="00D273C5" w:rsidP="00F174C9">
            <w:pPr>
              <w:pStyle w:val="SFNormal0"/>
              <w:jc w:val="right"/>
              <w:rPr>
                <w:rFonts w:asciiTheme="minorHAnsi" w:hAnsiTheme="minorHAnsi"/>
                <w:bCs/>
                <w:sz w:val="22"/>
              </w:rPr>
            </w:pPr>
            <w:r w:rsidRPr="008E4EF2">
              <w:rPr>
                <w:rFonts w:asciiTheme="minorHAnsi" w:hAnsiTheme="minorHAnsi"/>
                <w:bCs/>
                <w:sz w:val="22"/>
              </w:rPr>
              <w:t>$10,000</w:t>
            </w:r>
          </w:p>
        </w:tc>
        <w:tc>
          <w:tcPr>
            <w:tcW w:w="1800" w:type="dxa"/>
            <w:vAlign w:val="center"/>
          </w:tcPr>
          <w:p w:rsidR="00D273C5" w:rsidRPr="008E4EF2" w:rsidRDefault="00D273C5" w:rsidP="00F174C9">
            <w:pPr>
              <w:pStyle w:val="SFNormal0"/>
              <w:jc w:val="right"/>
              <w:rPr>
                <w:rFonts w:asciiTheme="minorHAnsi" w:hAnsiTheme="minorHAnsi"/>
                <w:bCs/>
                <w:sz w:val="22"/>
              </w:rPr>
            </w:pPr>
            <w:r w:rsidRPr="008E4EF2">
              <w:rPr>
                <w:rFonts w:asciiTheme="minorHAnsi" w:hAnsiTheme="minorHAnsi"/>
                <w:bCs/>
                <w:sz w:val="22"/>
              </w:rPr>
              <w:t>$986</w:t>
            </w:r>
          </w:p>
        </w:tc>
      </w:tr>
      <w:tr w:rsidR="00D273C5" w:rsidRPr="008E4EF2" w:rsidTr="00F174C9">
        <w:trPr>
          <w:cantSplit/>
          <w:trHeight w:val="432"/>
        </w:trPr>
        <w:tc>
          <w:tcPr>
            <w:tcW w:w="3780" w:type="dxa"/>
            <w:vAlign w:val="center"/>
          </w:tcPr>
          <w:p w:rsidR="00D273C5" w:rsidRPr="008E4EF2" w:rsidRDefault="00D273C5" w:rsidP="00BA28C4">
            <w:pPr>
              <w:pStyle w:val="SFNormal0"/>
              <w:rPr>
                <w:rFonts w:asciiTheme="minorHAnsi" w:hAnsiTheme="minorHAnsi"/>
                <w:bCs/>
                <w:sz w:val="22"/>
              </w:rPr>
            </w:pPr>
            <w:r w:rsidRPr="008E4EF2">
              <w:rPr>
                <w:rFonts w:asciiTheme="minorHAnsi" w:hAnsiTheme="minorHAnsi"/>
                <w:bCs/>
                <w:sz w:val="22"/>
              </w:rPr>
              <w:t>Rental Property</w:t>
            </w:r>
          </w:p>
        </w:tc>
        <w:tc>
          <w:tcPr>
            <w:tcW w:w="2160" w:type="dxa"/>
            <w:vAlign w:val="center"/>
          </w:tcPr>
          <w:p w:rsidR="00D273C5" w:rsidRPr="008E4EF2" w:rsidRDefault="00D273C5" w:rsidP="00F174C9">
            <w:pPr>
              <w:pStyle w:val="SFNormal0"/>
              <w:jc w:val="right"/>
              <w:rPr>
                <w:rFonts w:asciiTheme="minorHAnsi" w:hAnsiTheme="minorHAnsi"/>
                <w:bCs/>
                <w:sz w:val="22"/>
              </w:rPr>
            </w:pPr>
            <w:r w:rsidRPr="008E4EF2">
              <w:rPr>
                <w:rFonts w:asciiTheme="minorHAnsi" w:hAnsiTheme="minorHAnsi"/>
                <w:bCs/>
                <w:sz w:val="22"/>
              </w:rPr>
              <w:t>$15,000</w:t>
            </w:r>
          </w:p>
        </w:tc>
        <w:tc>
          <w:tcPr>
            <w:tcW w:w="1800" w:type="dxa"/>
            <w:vAlign w:val="center"/>
          </w:tcPr>
          <w:p w:rsidR="00D273C5" w:rsidRPr="008E4EF2" w:rsidRDefault="00D273C5" w:rsidP="00F174C9">
            <w:pPr>
              <w:pStyle w:val="SFNormal0"/>
              <w:jc w:val="right"/>
              <w:rPr>
                <w:rFonts w:asciiTheme="minorHAnsi" w:hAnsiTheme="minorHAnsi"/>
                <w:bCs/>
                <w:sz w:val="22"/>
              </w:rPr>
            </w:pPr>
            <w:r w:rsidRPr="008E4EF2">
              <w:rPr>
                <w:rFonts w:asciiTheme="minorHAnsi" w:hAnsiTheme="minorHAnsi"/>
                <w:bCs/>
                <w:sz w:val="22"/>
              </w:rPr>
              <w:t>$0</w:t>
            </w:r>
          </w:p>
        </w:tc>
      </w:tr>
      <w:tr w:rsidR="00D273C5" w:rsidRPr="008E4EF2" w:rsidTr="00F174C9">
        <w:trPr>
          <w:cantSplit/>
          <w:trHeight w:val="432"/>
        </w:trPr>
        <w:tc>
          <w:tcPr>
            <w:tcW w:w="3780" w:type="dxa"/>
            <w:vAlign w:val="center"/>
          </w:tcPr>
          <w:p w:rsidR="00D273C5" w:rsidRPr="008E4EF2" w:rsidRDefault="00D273C5" w:rsidP="00914958">
            <w:pPr>
              <w:pStyle w:val="SFNormal0"/>
              <w:rPr>
                <w:rFonts w:asciiTheme="minorHAnsi" w:hAnsiTheme="minorHAnsi"/>
                <w:b/>
                <w:bCs/>
                <w:sz w:val="22"/>
              </w:rPr>
            </w:pPr>
            <w:r w:rsidRPr="008E4EF2">
              <w:rPr>
                <w:rFonts w:asciiTheme="minorHAnsi" w:hAnsiTheme="minorHAnsi"/>
                <w:b/>
                <w:bCs/>
                <w:sz w:val="22"/>
              </w:rPr>
              <w:t>TOTAL</w:t>
            </w:r>
          </w:p>
        </w:tc>
        <w:tc>
          <w:tcPr>
            <w:tcW w:w="2160" w:type="dxa"/>
            <w:vAlign w:val="center"/>
          </w:tcPr>
          <w:p w:rsidR="00D273C5" w:rsidRPr="008E4EF2" w:rsidRDefault="00D273C5" w:rsidP="00F174C9">
            <w:pPr>
              <w:pStyle w:val="SFNormal0"/>
              <w:jc w:val="right"/>
              <w:rPr>
                <w:rFonts w:asciiTheme="minorHAnsi" w:hAnsiTheme="minorHAnsi"/>
                <w:b/>
                <w:bCs/>
                <w:sz w:val="22"/>
              </w:rPr>
            </w:pPr>
            <w:r w:rsidRPr="008E4EF2">
              <w:rPr>
                <w:rFonts w:asciiTheme="minorHAnsi" w:hAnsiTheme="minorHAnsi"/>
                <w:b/>
                <w:bCs/>
                <w:sz w:val="22"/>
              </w:rPr>
              <w:t>$27,300</w:t>
            </w:r>
          </w:p>
        </w:tc>
        <w:tc>
          <w:tcPr>
            <w:tcW w:w="1800" w:type="dxa"/>
            <w:vAlign w:val="center"/>
          </w:tcPr>
          <w:p w:rsidR="00D273C5" w:rsidRPr="008E4EF2" w:rsidRDefault="00D273C5" w:rsidP="00F174C9">
            <w:pPr>
              <w:pStyle w:val="SFNormal0"/>
              <w:jc w:val="right"/>
              <w:rPr>
                <w:rFonts w:asciiTheme="minorHAnsi" w:hAnsiTheme="minorHAnsi"/>
                <w:b/>
                <w:bCs/>
                <w:sz w:val="22"/>
              </w:rPr>
            </w:pPr>
            <w:r w:rsidRPr="008E4EF2">
              <w:rPr>
                <w:rFonts w:asciiTheme="minorHAnsi" w:hAnsiTheme="minorHAnsi"/>
                <w:b/>
                <w:bCs/>
                <w:sz w:val="22"/>
              </w:rPr>
              <w:t>$1,101</w:t>
            </w:r>
          </w:p>
        </w:tc>
      </w:tr>
    </w:tbl>
    <w:p w:rsidR="005F3611" w:rsidRPr="008E4EF2" w:rsidRDefault="001E7DFD" w:rsidP="00BA28C4">
      <w:pPr>
        <w:pStyle w:val="SFNormal0"/>
        <w:spacing w:before="120"/>
        <w:rPr>
          <w:rFonts w:asciiTheme="minorHAnsi" w:hAnsiTheme="minorHAnsi"/>
          <w:sz w:val="22"/>
        </w:rPr>
      </w:pPr>
      <w:r w:rsidRPr="008E4EF2">
        <w:rPr>
          <w:rFonts w:asciiTheme="minorHAnsi" w:hAnsiTheme="minorHAnsi"/>
          <w:sz w:val="22"/>
        </w:rPr>
        <w:t xml:space="preserve">Since total assets exceed $5,000, estimated (imputed) income must be calculated: Total Assets x .02 = $27,300 x .02 = $546. For certifications effective </w:t>
      </w:r>
      <w:r w:rsidR="004E717B" w:rsidRPr="008E4EF2">
        <w:rPr>
          <w:rFonts w:asciiTheme="minorHAnsi" w:hAnsiTheme="minorHAnsi"/>
          <w:sz w:val="22"/>
        </w:rPr>
        <w:t xml:space="preserve">February 1, </w:t>
      </w:r>
      <w:r w:rsidRPr="008E4EF2">
        <w:rPr>
          <w:rFonts w:asciiTheme="minorHAnsi" w:hAnsiTheme="minorHAnsi"/>
          <w:sz w:val="22"/>
        </w:rPr>
        <w:t>2015 and later, the calculation would be $27,300 x .006 = $16.38.</w:t>
      </w:r>
      <w:r w:rsidR="00D273C5" w:rsidRPr="008E4EF2">
        <w:rPr>
          <w:rFonts w:asciiTheme="minorHAnsi" w:hAnsiTheme="minorHAnsi"/>
          <w:sz w:val="22"/>
        </w:rPr>
        <w:t xml:space="preserve"> </w:t>
      </w:r>
      <w:r w:rsidR="005F3611" w:rsidRPr="008E4EF2">
        <w:rPr>
          <w:rFonts w:asciiTheme="minorHAnsi" w:hAnsiTheme="minorHAnsi"/>
          <w:sz w:val="22"/>
        </w:rPr>
        <w:t>Annual income must include the $1,101 actual income because it is greater than the estimated (imputed) income received on the assets.</w:t>
      </w:r>
    </w:p>
    <w:p w:rsidR="005F3611" w:rsidRPr="00932416" w:rsidRDefault="005F3611" w:rsidP="00BA28C4">
      <w:pPr>
        <w:pStyle w:val="SFNormal0"/>
        <w:rPr>
          <w:rFonts w:asciiTheme="minorHAnsi" w:hAnsiTheme="minorHAnsi"/>
          <w:sz w:val="28"/>
        </w:rPr>
      </w:pPr>
    </w:p>
    <w:p w:rsidR="005F3611" w:rsidRPr="00932416" w:rsidRDefault="005F3611" w:rsidP="00BA28C4">
      <w:pPr>
        <w:pStyle w:val="SFHeading2"/>
      </w:pPr>
      <w:bookmarkStart w:id="101" w:name="_Toc437265869"/>
      <w:bookmarkStart w:id="102" w:name="_Toc531158911"/>
      <w:r w:rsidRPr="00932416">
        <w:t>3.2</w:t>
      </w:r>
      <w:r w:rsidR="00A54A3C" w:rsidRPr="00932416">
        <w:t>2</w:t>
      </w:r>
      <w:r w:rsidRPr="00932416">
        <w:tab/>
      </w:r>
      <w:r w:rsidRPr="00932416">
        <w:tab/>
        <w:t>Calculating Gross Annual Household Income</w:t>
      </w:r>
      <w:bookmarkEnd w:id="101"/>
      <w:bookmarkEnd w:id="102"/>
    </w:p>
    <w:p w:rsidR="005F3611" w:rsidRPr="008E4EF2" w:rsidRDefault="005F3611" w:rsidP="00BA28C4">
      <w:pPr>
        <w:pStyle w:val="Head2Para"/>
        <w:ind w:left="0"/>
        <w:jc w:val="both"/>
        <w:rPr>
          <w:rFonts w:asciiTheme="minorHAnsi" w:hAnsiTheme="minorHAnsi"/>
        </w:rPr>
      </w:pPr>
      <w:r w:rsidRPr="008E4EF2">
        <w:rPr>
          <w:rFonts w:asciiTheme="minorHAnsi" w:hAnsiTheme="minorHAnsi"/>
        </w:rPr>
        <w:t>Owners must convert all verified incomes to annual amounts.</w:t>
      </w:r>
    </w:p>
    <w:p w:rsidR="005F3611" w:rsidRPr="008E4EF2" w:rsidRDefault="005F3611" w:rsidP="00BA28C4">
      <w:pPr>
        <w:pStyle w:val="SFNormal0"/>
        <w:spacing w:before="120"/>
        <w:rPr>
          <w:rFonts w:asciiTheme="minorHAnsi" w:hAnsiTheme="minorHAnsi"/>
          <w:sz w:val="22"/>
          <w:szCs w:val="22"/>
        </w:rPr>
      </w:pPr>
      <w:r w:rsidRPr="008E4EF2">
        <w:rPr>
          <w:rFonts w:asciiTheme="minorHAnsi" w:hAnsiTheme="minorHAnsi"/>
          <w:sz w:val="22"/>
          <w:szCs w:val="22"/>
        </w:rPr>
        <w:t>To annualize full-time employment, multiply:</w:t>
      </w:r>
    </w:p>
    <w:p w:rsidR="005F3611" w:rsidRPr="008E4EF2" w:rsidRDefault="005F3611" w:rsidP="00BA28C4">
      <w:pPr>
        <w:pStyle w:val="SFNormal0"/>
        <w:numPr>
          <w:ilvl w:val="1"/>
          <w:numId w:val="79"/>
        </w:numPr>
        <w:spacing w:before="120"/>
        <w:ind w:left="720"/>
        <w:rPr>
          <w:rFonts w:asciiTheme="minorHAnsi" w:hAnsiTheme="minorHAnsi"/>
          <w:sz w:val="22"/>
          <w:szCs w:val="22"/>
        </w:rPr>
      </w:pPr>
      <w:r w:rsidRPr="008E4EF2">
        <w:rPr>
          <w:rFonts w:asciiTheme="minorHAnsi" w:hAnsiTheme="minorHAnsi"/>
          <w:sz w:val="22"/>
          <w:szCs w:val="22"/>
        </w:rPr>
        <w:t>Hourly wages by 2,080 hours</w:t>
      </w:r>
    </w:p>
    <w:p w:rsidR="005F3611" w:rsidRPr="008E4EF2" w:rsidRDefault="005F3611" w:rsidP="00BA28C4">
      <w:pPr>
        <w:pStyle w:val="SFNormal0"/>
        <w:numPr>
          <w:ilvl w:val="1"/>
          <w:numId w:val="79"/>
        </w:numPr>
        <w:spacing w:before="120"/>
        <w:ind w:left="720"/>
        <w:rPr>
          <w:rFonts w:asciiTheme="minorHAnsi" w:hAnsiTheme="minorHAnsi"/>
          <w:sz w:val="22"/>
          <w:szCs w:val="22"/>
        </w:rPr>
      </w:pPr>
      <w:r w:rsidRPr="008E4EF2">
        <w:rPr>
          <w:rFonts w:asciiTheme="minorHAnsi" w:hAnsiTheme="minorHAnsi"/>
          <w:sz w:val="22"/>
          <w:szCs w:val="22"/>
        </w:rPr>
        <w:t>Weekly wages by 52</w:t>
      </w:r>
    </w:p>
    <w:p w:rsidR="005F3611" w:rsidRPr="008E4EF2" w:rsidRDefault="005F3611" w:rsidP="00BA28C4">
      <w:pPr>
        <w:pStyle w:val="SFNormal0"/>
        <w:numPr>
          <w:ilvl w:val="1"/>
          <w:numId w:val="79"/>
        </w:numPr>
        <w:spacing w:before="120"/>
        <w:ind w:left="720"/>
        <w:rPr>
          <w:rFonts w:asciiTheme="minorHAnsi" w:hAnsiTheme="minorHAnsi"/>
          <w:sz w:val="22"/>
          <w:szCs w:val="22"/>
        </w:rPr>
      </w:pPr>
      <w:r w:rsidRPr="008E4EF2">
        <w:rPr>
          <w:rFonts w:asciiTheme="minorHAnsi" w:hAnsiTheme="minorHAnsi"/>
          <w:sz w:val="22"/>
          <w:szCs w:val="22"/>
        </w:rPr>
        <w:t>Bi-weekly wages by 26</w:t>
      </w:r>
    </w:p>
    <w:p w:rsidR="005F3611" w:rsidRPr="008E4EF2" w:rsidRDefault="005F3611" w:rsidP="00BA28C4">
      <w:pPr>
        <w:pStyle w:val="SFNormal0"/>
        <w:numPr>
          <w:ilvl w:val="1"/>
          <w:numId w:val="79"/>
        </w:numPr>
        <w:spacing w:before="120"/>
        <w:ind w:left="720"/>
        <w:rPr>
          <w:rFonts w:asciiTheme="minorHAnsi" w:hAnsiTheme="minorHAnsi"/>
          <w:sz w:val="22"/>
          <w:szCs w:val="22"/>
        </w:rPr>
      </w:pPr>
      <w:r w:rsidRPr="008E4EF2">
        <w:rPr>
          <w:rFonts w:asciiTheme="minorHAnsi" w:hAnsiTheme="minorHAnsi"/>
          <w:sz w:val="22"/>
          <w:szCs w:val="22"/>
        </w:rPr>
        <w:t>Semi-monthly wages by 24</w:t>
      </w:r>
    </w:p>
    <w:p w:rsidR="005F3611" w:rsidRPr="008E4EF2" w:rsidRDefault="005F3611" w:rsidP="00BA28C4">
      <w:pPr>
        <w:pStyle w:val="SFNormal0"/>
        <w:numPr>
          <w:ilvl w:val="1"/>
          <w:numId w:val="79"/>
        </w:numPr>
        <w:spacing w:before="120"/>
        <w:ind w:left="720"/>
        <w:rPr>
          <w:rFonts w:asciiTheme="minorHAnsi" w:hAnsiTheme="minorHAnsi"/>
          <w:sz w:val="22"/>
          <w:szCs w:val="22"/>
        </w:rPr>
      </w:pPr>
      <w:r w:rsidRPr="008E4EF2">
        <w:rPr>
          <w:rFonts w:asciiTheme="minorHAnsi" w:hAnsiTheme="minorHAnsi"/>
          <w:sz w:val="22"/>
          <w:szCs w:val="22"/>
        </w:rPr>
        <w:t>Monthly wages by 12</w:t>
      </w:r>
    </w:p>
    <w:p w:rsidR="005F3611" w:rsidRPr="008E4EF2" w:rsidRDefault="005F3611" w:rsidP="00BA28C4">
      <w:pPr>
        <w:pStyle w:val="SFNormal0"/>
        <w:spacing w:before="120"/>
        <w:rPr>
          <w:rFonts w:asciiTheme="minorHAnsi" w:hAnsiTheme="minorHAnsi"/>
          <w:sz w:val="22"/>
          <w:szCs w:val="22"/>
        </w:rPr>
      </w:pPr>
      <w:r w:rsidRPr="008E4EF2">
        <w:rPr>
          <w:rFonts w:asciiTheme="minorHAnsi" w:hAnsiTheme="minorHAnsi"/>
          <w:sz w:val="22"/>
          <w:szCs w:val="22"/>
        </w:rPr>
        <w:t>To annualize income from other than full-time employment, multiply:</w:t>
      </w:r>
    </w:p>
    <w:p w:rsidR="005F3611" w:rsidRPr="008E4EF2" w:rsidRDefault="005F3611" w:rsidP="00BA28C4">
      <w:pPr>
        <w:pStyle w:val="SFNormal0"/>
        <w:numPr>
          <w:ilvl w:val="1"/>
          <w:numId w:val="80"/>
        </w:numPr>
        <w:spacing w:before="120"/>
        <w:ind w:left="720"/>
        <w:rPr>
          <w:rFonts w:asciiTheme="minorHAnsi" w:hAnsiTheme="minorHAnsi"/>
          <w:sz w:val="22"/>
          <w:szCs w:val="22"/>
        </w:rPr>
      </w:pPr>
      <w:r w:rsidRPr="008E4EF2">
        <w:rPr>
          <w:rFonts w:asciiTheme="minorHAnsi" w:hAnsiTheme="minorHAnsi"/>
          <w:bCs/>
          <w:sz w:val="22"/>
          <w:szCs w:val="22"/>
        </w:rPr>
        <w:t>Hourly wages by the number of hours the individual is expected to work per week by 52. If verification shows a range of hours, use the average number of hours (i.e., verification shows 30-35 hours per week, use 32.5 hours).</w:t>
      </w:r>
    </w:p>
    <w:p w:rsidR="005F3611" w:rsidRPr="008E4EF2" w:rsidRDefault="005F3611" w:rsidP="00BA28C4">
      <w:pPr>
        <w:pStyle w:val="SFNormal0"/>
        <w:numPr>
          <w:ilvl w:val="1"/>
          <w:numId w:val="80"/>
        </w:numPr>
        <w:spacing w:before="120"/>
        <w:ind w:left="720"/>
        <w:rPr>
          <w:rFonts w:asciiTheme="minorHAnsi" w:hAnsiTheme="minorHAnsi"/>
          <w:sz w:val="22"/>
          <w:szCs w:val="22"/>
        </w:rPr>
      </w:pPr>
      <w:r w:rsidRPr="008E4EF2">
        <w:rPr>
          <w:rFonts w:asciiTheme="minorHAnsi" w:hAnsiTheme="minorHAnsi"/>
          <w:bCs/>
          <w:sz w:val="22"/>
          <w:szCs w:val="22"/>
        </w:rPr>
        <w:t>Average weekly amounts by the number of weeks the individual is expected to work.</w:t>
      </w:r>
    </w:p>
    <w:p w:rsidR="005F3611" w:rsidRPr="008E4EF2" w:rsidRDefault="005F3611" w:rsidP="00BA28C4">
      <w:pPr>
        <w:pStyle w:val="SFNormal0"/>
        <w:numPr>
          <w:ilvl w:val="1"/>
          <w:numId w:val="80"/>
        </w:numPr>
        <w:spacing w:before="120"/>
        <w:ind w:left="720"/>
        <w:rPr>
          <w:rFonts w:asciiTheme="minorHAnsi" w:hAnsiTheme="minorHAnsi"/>
          <w:sz w:val="22"/>
          <w:szCs w:val="22"/>
        </w:rPr>
      </w:pPr>
      <w:r w:rsidRPr="008E4EF2">
        <w:rPr>
          <w:rFonts w:asciiTheme="minorHAnsi" w:hAnsiTheme="minorHAnsi"/>
          <w:bCs/>
          <w:sz w:val="22"/>
          <w:szCs w:val="22"/>
        </w:rPr>
        <w:t>Other periodic amounts (monthly, bi-weekly, etc.) by the number of periods the individual expects to work.</w:t>
      </w:r>
    </w:p>
    <w:p w:rsidR="005F3611" w:rsidRPr="008E4EF2" w:rsidRDefault="005F3611" w:rsidP="00BA28C4">
      <w:pPr>
        <w:pStyle w:val="Head2Para"/>
        <w:ind w:right="0"/>
        <w:jc w:val="both"/>
        <w:rPr>
          <w:rFonts w:asciiTheme="minorHAnsi" w:hAnsiTheme="minorHAnsi"/>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sz w:val="22"/>
          <w:szCs w:val="22"/>
        </w:rPr>
        <w:t xml:space="preserve">Use an annual wage without additional calculations. For example, if a teacher is paid $25,000 a year, use $25,000, whether the payment is made in 12 monthly installments, </w:t>
      </w:r>
      <w:r w:rsidR="003C2163">
        <w:rPr>
          <w:rFonts w:asciiTheme="minorHAnsi" w:hAnsiTheme="minorHAnsi"/>
          <w:sz w:val="22"/>
          <w:szCs w:val="22"/>
        </w:rPr>
        <w:t>nine</w:t>
      </w:r>
      <w:r w:rsidR="003C2163" w:rsidRPr="008E4EF2">
        <w:rPr>
          <w:rFonts w:asciiTheme="minorHAnsi" w:hAnsiTheme="minorHAnsi"/>
          <w:sz w:val="22"/>
          <w:szCs w:val="22"/>
        </w:rPr>
        <w:t xml:space="preserve"> </w:t>
      </w:r>
      <w:r w:rsidRPr="008E4EF2">
        <w:rPr>
          <w:rFonts w:asciiTheme="minorHAnsi" w:hAnsiTheme="minorHAnsi"/>
          <w:sz w:val="22"/>
          <w:szCs w:val="22"/>
        </w:rPr>
        <w:t>installments or some other payment schedule.</w:t>
      </w:r>
    </w:p>
    <w:p w:rsidR="005F3611" w:rsidRPr="008E4EF2" w:rsidRDefault="005F3611" w:rsidP="00BA28C4">
      <w:pPr>
        <w:pStyle w:val="SFNormal0"/>
        <w:rPr>
          <w:rFonts w:asciiTheme="minorHAnsi" w:hAnsiTheme="minorHAnsi"/>
          <w:bCs/>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b/>
          <w:bCs/>
          <w:sz w:val="22"/>
          <w:szCs w:val="22"/>
        </w:rPr>
        <w:t xml:space="preserve">Seasonal or Sporadic Income. </w:t>
      </w:r>
      <w:r w:rsidRPr="008E4EF2">
        <w:rPr>
          <w:rFonts w:asciiTheme="minorHAnsi" w:hAnsiTheme="minorHAnsi"/>
          <w:sz w:val="22"/>
          <w:szCs w:val="22"/>
        </w:rPr>
        <w:t>If an eligible tenant indicates that income might not be received for the full 12 months (e.g.</w:t>
      </w:r>
      <w:r w:rsidR="004E717B" w:rsidRPr="008E4EF2">
        <w:rPr>
          <w:rFonts w:asciiTheme="minorHAnsi" w:hAnsiTheme="minorHAnsi"/>
          <w:sz w:val="22"/>
          <w:szCs w:val="22"/>
        </w:rPr>
        <w:t>,</w:t>
      </w:r>
      <w:r w:rsidRPr="008E4EF2">
        <w:rPr>
          <w:rFonts w:asciiTheme="minorHAnsi" w:hAnsiTheme="minorHAnsi"/>
          <w:sz w:val="22"/>
          <w:szCs w:val="22"/>
        </w:rPr>
        <w:t xml:space="preserve"> unemployment insurance), the owner should still determine an annual income as described below.</w:t>
      </w:r>
    </w:p>
    <w:p w:rsidR="005F3611" w:rsidRPr="008E4EF2" w:rsidRDefault="005F3611" w:rsidP="00BA28C4">
      <w:pPr>
        <w:pStyle w:val="SFNormal0"/>
        <w:rPr>
          <w:rFonts w:asciiTheme="minorHAnsi" w:hAnsiTheme="minorHAnsi"/>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sz w:val="22"/>
          <w:szCs w:val="22"/>
        </w:rPr>
        <w:lastRenderedPageBreak/>
        <w:t xml:space="preserve">If an eligible tenant is in a seasonal line of work, for example, a job dependent on weather conditions such as roofing, and normally collects unemployment during the "off" months, both incomes are used for the appropriate number of months. For example, if an individual makes $1,200 a month, typically works </w:t>
      </w:r>
      <w:r w:rsidR="00D273C5" w:rsidRPr="008E4EF2">
        <w:rPr>
          <w:rFonts w:asciiTheme="minorHAnsi" w:hAnsiTheme="minorHAnsi"/>
          <w:sz w:val="22"/>
          <w:szCs w:val="22"/>
        </w:rPr>
        <w:t xml:space="preserve">nine </w:t>
      </w:r>
      <w:r w:rsidRPr="008E4EF2">
        <w:rPr>
          <w:rFonts w:asciiTheme="minorHAnsi" w:hAnsiTheme="minorHAnsi"/>
          <w:sz w:val="22"/>
          <w:szCs w:val="22"/>
        </w:rPr>
        <w:t xml:space="preserve">months per year and collects unemployment in the amount of $600 a month for the remaining </w:t>
      </w:r>
      <w:r w:rsidR="00D273C5" w:rsidRPr="008E4EF2">
        <w:rPr>
          <w:rFonts w:asciiTheme="minorHAnsi" w:hAnsiTheme="minorHAnsi"/>
          <w:sz w:val="22"/>
          <w:szCs w:val="22"/>
        </w:rPr>
        <w:t xml:space="preserve">three </w:t>
      </w:r>
      <w:r w:rsidRPr="008E4EF2">
        <w:rPr>
          <w:rFonts w:asciiTheme="minorHAnsi" w:hAnsiTheme="minorHAnsi"/>
          <w:sz w:val="22"/>
          <w:szCs w:val="22"/>
        </w:rPr>
        <w:t>months, income is calculated as follows:</w:t>
      </w:r>
    </w:p>
    <w:p w:rsidR="005F3611" w:rsidRPr="008E4EF2" w:rsidRDefault="005F3611" w:rsidP="00BA28C4">
      <w:pPr>
        <w:pStyle w:val="SFNormal0"/>
        <w:rPr>
          <w:rFonts w:asciiTheme="minorHAnsi" w:hAnsiTheme="minorHAnsi"/>
          <w:bCs/>
          <w:sz w:val="22"/>
          <w:szCs w:val="22"/>
        </w:rPr>
      </w:pPr>
    </w:p>
    <w:tbl>
      <w:tblPr>
        <w:tblW w:w="0" w:type="auto"/>
        <w:tblLayout w:type="fixed"/>
        <w:tblCellMar>
          <w:left w:w="80" w:type="dxa"/>
          <w:right w:w="80" w:type="dxa"/>
        </w:tblCellMar>
        <w:tblLook w:val="0000" w:firstRow="0" w:lastRow="0" w:firstColumn="0" w:lastColumn="0" w:noHBand="0" w:noVBand="0"/>
      </w:tblPr>
      <w:tblGrid>
        <w:gridCol w:w="1520"/>
        <w:gridCol w:w="540"/>
        <w:gridCol w:w="1080"/>
        <w:gridCol w:w="3240"/>
      </w:tblGrid>
      <w:tr w:rsidR="005F3611" w:rsidRPr="008E4EF2" w:rsidTr="005F3611">
        <w:trPr>
          <w:gridAfter w:val="1"/>
          <w:wAfter w:w="3240" w:type="dxa"/>
          <w:cantSplit/>
        </w:trPr>
        <w:tc>
          <w:tcPr>
            <w:tcW w:w="1520" w:type="dxa"/>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$1,200 x 9</w:t>
            </w:r>
          </w:p>
        </w:tc>
        <w:tc>
          <w:tcPr>
            <w:tcW w:w="540" w:type="dxa"/>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w:t>
            </w:r>
          </w:p>
        </w:tc>
        <w:tc>
          <w:tcPr>
            <w:tcW w:w="1080" w:type="dxa"/>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$10,800</w:t>
            </w:r>
          </w:p>
        </w:tc>
      </w:tr>
      <w:tr w:rsidR="005F3611" w:rsidRPr="008E4EF2" w:rsidTr="005F3611">
        <w:trPr>
          <w:gridAfter w:val="1"/>
          <w:wAfter w:w="3240" w:type="dxa"/>
          <w:cantSplit/>
        </w:trPr>
        <w:tc>
          <w:tcPr>
            <w:tcW w:w="1520" w:type="dxa"/>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$600 x 3</w:t>
            </w:r>
          </w:p>
        </w:tc>
        <w:tc>
          <w:tcPr>
            <w:tcW w:w="540" w:type="dxa"/>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w:t>
            </w:r>
          </w:p>
        </w:tc>
        <w:tc>
          <w:tcPr>
            <w:tcW w:w="1080" w:type="dxa"/>
            <w:tcBorders>
              <w:bottom w:val="single" w:sz="6" w:space="0" w:color="auto"/>
            </w:tcBorders>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w:t>
            </w:r>
            <w:r w:rsidR="00FE7655">
              <w:rPr>
                <w:rFonts w:asciiTheme="minorHAnsi" w:hAnsiTheme="minorHAnsi"/>
                <w:bCs/>
                <w:sz w:val="22"/>
                <w:szCs w:val="22"/>
              </w:rPr>
              <w:t xml:space="preserve">  </w:t>
            </w:r>
            <w:r w:rsidRPr="008E4EF2">
              <w:rPr>
                <w:rFonts w:asciiTheme="minorHAnsi" w:hAnsiTheme="minorHAnsi"/>
                <w:bCs/>
                <w:sz w:val="22"/>
                <w:szCs w:val="22"/>
              </w:rPr>
              <w:t>1,800</w:t>
            </w:r>
          </w:p>
        </w:tc>
      </w:tr>
      <w:tr w:rsidR="005F3611" w:rsidRPr="008E4EF2" w:rsidTr="005F3611">
        <w:trPr>
          <w:cantSplit/>
        </w:trPr>
        <w:tc>
          <w:tcPr>
            <w:tcW w:w="1520" w:type="dxa"/>
          </w:tcPr>
          <w:p w:rsidR="005F3611" w:rsidRPr="008E4EF2" w:rsidRDefault="005F3611" w:rsidP="00BA28C4">
            <w:pPr>
              <w:pStyle w:val="SFNormal0"/>
              <w:rPr>
                <w:rFonts w:asciiTheme="minorHAnsi" w:hAnsiTheme="minorHAnsi"/>
                <w:bCs/>
                <w:sz w:val="22"/>
                <w:szCs w:val="22"/>
              </w:rPr>
            </w:pPr>
          </w:p>
        </w:tc>
        <w:tc>
          <w:tcPr>
            <w:tcW w:w="540" w:type="dxa"/>
          </w:tcPr>
          <w:p w:rsidR="005F3611" w:rsidRPr="008E4EF2" w:rsidRDefault="005F3611" w:rsidP="00BA28C4">
            <w:pPr>
              <w:pStyle w:val="SFNormal0"/>
              <w:rPr>
                <w:rFonts w:asciiTheme="minorHAnsi" w:hAnsiTheme="minorHAnsi"/>
                <w:bCs/>
                <w:sz w:val="22"/>
                <w:szCs w:val="22"/>
              </w:rPr>
            </w:pPr>
          </w:p>
        </w:tc>
        <w:tc>
          <w:tcPr>
            <w:tcW w:w="1080" w:type="dxa"/>
            <w:tcBorders>
              <w:top w:val="single" w:sz="6" w:space="0" w:color="auto"/>
            </w:tcBorders>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$12,600</w:t>
            </w:r>
          </w:p>
        </w:tc>
        <w:tc>
          <w:tcPr>
            <w:tcW w:w="3240" w:type="dxa"/>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 Total Annualized Income</w:t>
            </w:r>
          </w:p>
        </w:tc>
      </w:tr>
    </w:tbl>
    <w:p w:rsidR="005F3611" w:rsidRPr="008E4EF2" w:rsidRDefault="005F3611" w:rsidP="00BA28C4">
      <w:pPr>
        <w:pStyle w:val="SFNormal0"/>
        <w:rPr>
          <w:rFonts w:asciiTheme="minorHAnsi" w:hAnsiTheme="minorHAnsi"/>
          <w:bCs/>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b/>
          <w:bCs/>
          <w:sz w:val="22"/>
          <w:szCs w:val="22"/>
        </w:rPr>
        <w:t xml:space="preserve">Unemployed Applicants. </w:t>
      </w:r>
      <w:r w:rsidRPr="008E4EF2">
        <w:rPr>
          <w:rFonts w:asciiTheme="minorHAnsi" w:hAnsiTheme="minorHAnsi"/>
          <w:sz w:val="22"/>
          <w:szCs w:val="22"/>
        </w:rPr>
        <w:t>The income of unemploye</w:t>
      </w:r>
      <w:r w:rsidRPr="008E4EF2">
        <w:rPr>
          <w:rStyle w:val="Head2ParaChar"/>
          <w:rFonts w:asciiTheme="minorHAnsi" w:hAnsiTheme="minorHAnsi"/>
        </w:rPr>
        <w:t xml:space="preserve">d applicants with regular income from any source, such as </w:t>
      </w:r>
      <w:r w:rsidR="0031416B">
        <w:rPr>
          <w:rStyle w:val="Head2ParaChar"/>
          <w:rFonts w:asciiTheme="minorHAnsi" w:hAnsiTheme="minorHAnsi"/>
        </w:rPr>
        <w:t>s</w:t>
      </w:r>
      <w:r w:rsidR="0031416B" w:rsidRPr="008E4EF2">
        <w:rPr>
          <w:rStyle w:val="Head2ParaChar"/>
          <w:rFonts w:asciiTheme="minorHAnsi" w:hAnsiTheme="minorHAnsi"/>
        </w:rPr>
        <w:t xml:space="preserve">ocial </w:t>
      </w:r>
      <w:r w:rsidR="0031416B">
        <w:rPr>
          <w:rStyle w:val="Head2ParaChar"/>
          <w:rFonts w:asciiTheme="minorHAnsi" w:hAnsiTheme="minorHAnsi"/>
        </w:rPr>
        <w:t>s</w:t>
      </w:r>
      <w:r w:rsidR="0031416B" w:rsidRPr="008E4EF2">
        <w:rPr>
          <w:rStyle w:val="Head2ParaChar"/>
          <w:rFonts w:asciiTheme="minorHAnsi" w:hAnsiTheme="minorHAnsi"/>
        </w:rPr>
        <w:t>ecurity</w:t>
      </w:r>
      <w:r w:rsidRPr="008E4EF2">
        <w:rPr>
          <w:rStyle w:val="Head2ParaChar"/>
          <w:rFonts w:asciiTheme="minorHAnsi" w:hAnsiTheme="minorHAnsi"/>
        </w:rPr>
        <w:t xml:space="preserve">, </w:t>
      </w:r>
      <w:r w:rsidR="003C2163">
        <w:rPr>
          <w:rStyle w:val="Head2ParaChar"/>
          <w:rFonts w:asciiTheme="minorHAnsi" w:hAnsiTheme="minorHAnsi"/>
        </w:rPr>
        <w:t>p</w:t>
      </w:r>
      <w:r w:rsidR="003C2163" w:rsidRPr="008E4EF2">
        <w:rPr>
          <w:rStyle w:val="Head2ParaChar"/>
          <w:rFonts w:asciiTheme="minorHAnsi" w:hAnsiTheme="minorHAnsi"/>
        </w:rPr>
        <w:t>ension</w:t>
      </w:r>
      <w:r w:rsidRPr="008E4EF2">
        <w:rPr>
          <w:rStyle w:val="Head2ParaChar"/>
          <w:rFonts w:asciiTheme="minorHAnsi" w:hAnsiTheme="minorHAnsi"/>
        </w:rPr>
        <w:t>, recurrin</w:t>
      </w:r>
      <w:r w:rsidRPr="008E4EF2">
        <w:rPr>
          <w:rFonts w:asciiTheme="minorHAnsi" w:hAnsiTheme="minorHAnsi"/>
          <w:sz w:val="22"/>
          <w:szCs w:val="22"/>
        </w:rPr>
        <w:t>g gifts, etc., must be verified as covered previously.</w:t>
      </w:r>
    </w:p>
    <w:p w:rsidR="005F3611" w:rsidRPr="008E4EF2" w:rsidRDefault="005F3611" w:rsidP="00BA28C4">
      <w:pPr>
        <w:pStyle w:val="SFNormal0"/>
        <w:rPr>
          <w:rFonts w:asciiTheme="minorHAnsi" w:hAnsiTheme="minorHAnsi"/>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sz w:val="22"/>
          <w:szCs w:val="22"/>
        </w:rPr>
        <w:t>If an applicant is currently unemployed with no regular verifiable income from any source and claiming zero income, he/she must execute a Certification of Zero Income. Note that the HUD Handbook requires non-monetary contributions (excluding groceries) to be counted as income.</w:t>
      </w:r>
    </w:p>
    <w:p w:rsidR="005F3611" w:rsidRPr="008E4EF2" w:rsidRDefault="005F3611" w:rsidP="00BA28C4">
      <w:pPr>
        <w:pStyle w:val="SFNormal0"/>
        <w:rPr>
          <w:rFonts w:asciiTheme="minorHAnsi" w:hAnsiTheme="minorHAnsi"/>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sz w:val="22"/>
          <w:szCs w:val="22"/>
        </w:rPr>
        <w:t xml:space="preserve">Please note that annual income is not the same as adjusted income. Annual income generally corresponds to gross income, with no adjustments (deductions) for child-care, medical expenses, dependents, etc. </w:t>
      </w:r>
      <w:r w:rsidR="00A93A87">
        <w:rPr>
          <w:rFonts w:asciiTheme="minorHAnsi" w:hAnsiTheme="minorHAnsi"/>
          <w:sz w:val="22"/>
          <w:szCs w:val="22"/>
        </w:rPr>
        <w:t>Refer to</w:t>
      </w:r>
      <w:r w:rsidR="00A93A87" w:rsidRPr="008E4EF2">
        <w:rPr>
          <w:rFonts w:asciiTheme="minorHAnsi" w:hAnsiTheme="minorHAnsi"/>
          <w:sz w:val="22"/>
          <w:szCs w:val="22"/>
        </w:rPr>
        <w:t xml:space="preserve"> </w:t>
      </w:r>
      <w:r w:rsidR="00304460" w:rsidRPr="008E4EF2">
        <w:rPr>
          <w:rFonts w:asciiTheme="minorHAnsi" w:hAnsiTheme="minorHAnsi"/>
          <w:sz w:val="22"/>
          <w:szCs w:val="22"/>
        </w:rPr>
        <w:t>section 3.26</w:t>
      </w:r>
      <w:r w:rsidRPr="008E4EF2">
        <w:rPr>
          <w:rFonts w:asciiTheme="minorHAnsi" w:hAnsiTheme="minorHAnsi"/>
          <w:sz w:val="22"/>
          <w:szCs w:val="22"/>
        </w:rPr>
        <w:t xml:space="preserve"> for information on when adjusted income may be used.</w:t>
      </w:r>
    </w:p>
    <w:p w:rsidR="005F3611" w:rsidRPr="008E4EF2" w:rsidRDefault="005F3611" w:rsidP="00BA28C4">
      <w:pPr>
        <w:pStyle w:val="SFNormal0"/>
        <w:rPr>
          <w:rFonts w:asciiTheme="minorHAnsi" w:hAnsiTheme="minorHAnsi"/>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sz w:val="22"/>
          <w:szCs w:val="22"/>
        </w:rPr>
        <w:t>Total Income from all Sources = Annual Income</w:t>
      </w:r>
    </w:p>
    <w:p w:rsidR="005F3611" w:rsidRPr="008E4EF2" w:rsidRDefault="005F3611" w:rsidP="00BA28C4">
      <w:pPr>
        <w:pStyle w:val="SFNormal0"/>
        <w:rPr>
          <w:rFonts w:asciiTheme="minorHAnsi" w:hAnsiTheme="minorHAnsi"/>
          <w:bCs/>
          <w:sz w:val="22"/>
          <w:szCs w:val="22"/>
        </w:rPr>
      </w:pPr>
    </w:p>
    <w:tbl>
      <w:tblPr>
        <w:tblW w:w="0" w:type="auto"/>
        <w:tblLayout w:type="fixed"/>
        <w:tblCellMar>
          <w:left w:w="80" w:type="dxa"/>
          <w:right w:w="80" w:type="dxa"/>
        </w:tblCellMar>
        <w:tblLook w:val="0000" w:firstRow="0" w:lastRow="0" w:firstColumn="0" w:lastColumn="0" w:noHBand="0" w:noVBand="0"/>
      </w:tblPr>
      <w:tblGrid>
        <w:gridCol w:w="2510"/>
        <w:gridCol w:w="360"/>
        <w:gridCol w:w="2160"/>
        <w:gridCol w:w="360"/>
        <w:gridCol w:w="2890"/>
      </w:tblGrid>
      <w:tr w:rsidR="005F3611" w:rsidRPr="008E4EF2" w:rsidTr="00794B24">
        <w:trPr>
          <w:cantSplit/>
        </w:trPr>
        <w:tc>
          <w:tcPr>
            <w:tcW w:w="2510" w:type="dxa"/>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Earned/Unearned Income</w:t>
            </w:r>
          </w:p>
        </w:tc>
        <w:tc>
          <w:tcPr>
            <w:tcW w:w="360" w:type="dxa"/>
          </w:tcPr>
          <w:p w:rsidR="005F3611" w:rsidRPr="008E4EF2" w:rsidRDefault="005F3611" w:rsidP="00BA28C4">
            <w:pPr>
              <w:pStyle w:val="SFNormal0"/>
              <w:rPr>
                <w:rFonts w:asciiTheme="minorHAnsi" w:hAnsiTheme="minorHAnsi"/>
                <w:b/>
                <w:bCs/>
                <w:sz w:val="22"/>
                <w:szCs w:val="22"/>
              </w:rPr>
            </w:pPr>
            <w:r w:rsidRPr="008E4EF2">
              <w:rPr>
                <w:rFonts w:asciiTheme="minorHAnsi" w:hAnsiTheme="minorHAnsi"/>
                <w:b/>
                <w:bCs/>
                <w:sz w:val="22"/>
                <w:szCs w:val="22"/>
              </w:rPr>
              <w:t>+</w:t>
            </w:r>
          </w:p>
        </w:tc>
        <w:tc>
          <w:tcPr>
            <w:tcW w:w="2160" w:type="dxa"/>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Income from assets</w:t>
            </w:r>
          </w:p>
        </w:tc>
        <w:tc>
          <w:tcPr>
            <w:tcW w:w="360" w:type="dxa"/>
          </w:tcPr>
          <w:p w:rsidR="005F3611" w:rsidRPr="008E4EF2" w:rsidRDefault="005F3611" w:rsidP="00BA28C4">
            <w:pPr>
              <w:pStyle w:val="SFNormal0"/>
              <w:rPr>
                <w:rFonts w:asciiTheme="minorHAnsi" w:hAnsiTheme="minorHAnsi"/>
                <w:b/>
                <w:bCs/>
                <w:sz w:val="22"/>
                <w:szCs w:val="22"/>
              </w:rPr>
            </w:pPr>
            <w:r w:rsidRPr="008E4EF2">
              <w:rPr>
                <w:rFonts w:asciiTheme="minorHAnsi" w:hAnsiTheme="minorHAnsi"/>
                <w:b/>
                <w:bCs/>
                <w:sz w:val="22"/>
                <w:szCs w:val="22"/>
              </w:rPr>
              <w:t>=</w:t>
            </w:r>
          </w:p>
        </w:tc>
        <w:tc>
          <w:tcPr>
            <w:tcW w:w="2890" w:type="dxa"/>
          </w:tcPr>
          <w:p w:rsidR="005F3611" w:rsidRPr="008E4EF2" w:rsidRDefault="005F3611" w:rsidP="00BA28C4">
            <w:pPr>
              <w:pStyle w:val="SFNormal0"/>
              <w:rPr>
                <w:rFonts w:asciiTheme="minorHAnsi" w:hAnsiTheme="minorHAnsi"/>
                <w:bCs/>
                <w:sz w:val="22"/>
                <w:szCs w:val="22"/>
              </w:rPr>
            </w:pPr>
            <w:r w:rsidRPr="008E4EF2">
              <w:rPr>
                <w:rFonts w:asciiTheme="minorHAnsi" w:hAnsiTheme="minorHAnsi"/>
                <w:bCs/>
                <w:sz w:val="22"/>
                <w:szCs w:val="22"/>
              </w:rPr>
              <w:t>Annual Income</w:t>
            </w:r>
          </w:p>
        </w:tc>
      </w:tr>
    </w:tbl>
    <w:p w:rsidR="005F3611" w:rsidRPr="008E4EF2" w:rsidRDefault="005F3611" w:rsidP="00BA28C4">
      <w:pPr>
        <w:pStyle w:val="SFNormal0"/>
        <w:rPr>
          <w:rFonts w:asciiTheme="minorHAnsi" w:hAnsiTheme="minorHAnsi"/>
          <w:bCs/>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sz w:val="22"/>
          <w:szCs w:val="22"/>
        </w:rPr>
        <w:t>Annual income has two components: Earned/</w:t>
      </w:r>
      <w:r w:rsidR="0031416B">
        <w:rPr>
          <w:rFonts w:asciiTheme="minorHAnsi" w:hAnsiTheme="minorHAnsi"/>
          <w:sz w:val="22"/>
          <w:szCs w:val="22"/>
        </w:rPr>
        <w:t>u</w:t>
      </w:r>
      <w:r w:rsidR="0031416B" w:rsidRPr="008E4EF2">
        <w:rPr>
          <w:rFonts w:asciiTheme="minorHAnsi" w:hAnsiTheme="minorHAnsi"/>
          <w:sz w:val="22"/>
          <w:szCs w:val="22"/>
        </w:rPr>
        <w:t xml:space="preserve">nearned </w:t>
      </w:r>
      <w:r w:rsidRPr="008E4EF2">
        <w:rPr>
          <w:rFonts w:asciiTheme="minorHAnsi" w:hAnsiTheme="minorHAnsi"/>
          <w:sz w:val="22"/>
          <w:szCs w:val="22"/>
        </w:rPr>
        <w:t xml:space="preserve">income and </w:t>
      </w:r>
      <w:r w:rsidR="0031416B">
        <w:rPr>
          <w:rFonts w:asciiTheme="minorHAnsi" w:hAnsiTheme="minorHAnsi"/>
          <w:sz w:val="22"/>
          <w:szCs w:val="22"/>
        </w:rPr>
        <w:t>a</w:t>
      </w:r>
      <w:r w:rsidR="0031416B" w:rsidRPr="008E4EF2">
        <w:rPr>
          <w:rFonts w:asciiTheme="minorHAnsi" w:hAnsiTheme="minorHAnsi"/>
          <w:sz w:val="22"/>
          <w:szCs w:val="22"/>
        </w:rPr>
        <w:t xml:space="preserve">sset </w:t>
      </w:r>
      <w:r w:rsidRPr="008E4EF2">
        <w:rPr>
          <w:rFonts w:asciiTheme="minorHAnsi" w:hAnsiTheme="minorHAnsi"/>
          <w:sz w:val="22"/>
          <w:szCs w:val="22"/>
        </w:rPr>
        <w:t>income.</w:t>
      </w:r>
    </w:p>
    <w:p w:rsidR="005F3611" w:rsidRPr="008E4EF2" w:rsidRDefault="005F3611" w:rsidP="00BA28C4">
      <w:pPr>
        <w:pStyle w:val="SFNormal0"/>
        <w:rPr>
          <w:rFonts w:asciiTheme="minorHAnsi" w:hAnsiTheme="minorHAnsi"/>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sz w:val="22"/>
          <w:szCs w:val="22"/>
        </w:rPr>
        <w:t>Earned/</w:t>
      </w:r>
      <w:r w:rsidR="00BE2E41">
        <w:rPr>
          <w:rFonts w:asciiTheme="minorHAnsi" w:hAnsiTheme="minorHAnsi"/>
          <w:sz w:val="22"/>
          <w:szCs w:val="22"/>
        </w:rPr>
        <w:t>u</w:t>
      </w:r>
      <w:r w:rsidR="00BE2E41" w:rsidRPr="008E4EF2">
        <w:rPr>
          <w:rFonts w:asciiTheme="minorHAnsi" w:hAnsiTheme="minorHAnsi"/>
          <w:sz w:val="22"/>
          <w:szCs w:val="22"/>
        </w:rPr>
        <w:t xml:space="preserve">nearned </w:t>
      </w:r>
      <w:r w:rsidRPr="008E4EF2">
        <w:rPr>
          <w:rFonts w:asciiTheme="minorHAnsi" w:hAnsiTheme="minorHAnsi"/>
          <w:sz w:val="22"/>
          <w:szCs w:val="22"/>
        </w:rPr>
        <w:t xml:space="preserve">income includes the following sources: gross wages and salaries including tips and overtime; gross income from social security or welfare; and payments in lieu of earnings (e.g., unemployment compensation, workers' compensation). There are certain mandated inclusions and exclusions </w:t>
      </w:r>
      <w:r w:rsidR="00BE2E41">
        <w:rPr>
          <w:rFonts w:asciiTheme="minorHAnsi" w:hAnsiTheme="minorHAnsi"/>
          <w:sz w:val="22"/>
          <w:szCs w:val="22"/>
        </w:rPr>
        <w:t>that</w:t>
      </w:r>
      <w:r w:rsidR="00BE2E41" w:rsidRPr="008E4EF2">
        <w:rPr>
          <w:rFonts w:asciiTheme="minorHAnsi" w:hAnsiTheme="minorHAnsi"/>
          <w:sz w:val="22"/>
          <w:szCs w:val="22"/>
        </w:rPr>
        <w:t xml:space="preserve"> </w:t>
      </w:r>
      <w:r w:rsidRPr="008E4EF2">
        <w:rPr>
          <w:rFonts w:asciiTheme="minorHAnsi" w:hAnsiTheme="minorHAnsi"/>
          <w:sz w:val="22"/>
          <w:szCs w:val="22"/>
        </w:rPr>
        <w:t xml:space="preserve">apply when determining earned/unearned income. </w:t>
      </w:r>
    </w:p>
    <w:p w:rsidR="005F3611" w:rsidRPr="008E4EF2" w:rsidRDefault="005F3611" w:rsidP="00BA28C4">
      <w:pPr>
        <w:pStyle w:val="SFNormal"/>
        <w:rPr>
          <w:rFonts w:asciiTheme="minorHAnsi" w:hAnsiTheme="minorHAnsi"/>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sz w:val="22"/>
          <w:szCs w:val="22"/>
        </w:rPr>
        <w:t xml:space="preserve">Asset income is the amount generated by savings accounts, real estate and other investments. Assets are items of value, other than necessary personal items, and are considered along with verified income to determine the eligibility of a household.  </w:t>
      </w:r>
    </w:p>
    <w:p w:rsidR="005F3611" w:rsidRPr="008E4EF2" w:rsidRDefault="005F3611" w:rsidP="00BA28C4">
      <w:pPr>
        <w:pStyle w:val="SFNormal0"/>
        <w:rPr>
          <w:rFonts w:asciiTheme="minorHAnsi" w:hAnsiTheme="minorHAnsi"/>
          <w:sz w:val="22"/>
          <w:szCs w:val="22"/>
        </w:rPr>
      </w:pPr>
    </w:p>
    <w:p w:rsidR="005F3611" w:rsidRPr="008E4EF2" w:rsidRDefault="005F3611" w:rsidP="00BA28C4">
      <w:pPr>
        <w:pStyle w:val="SFNormal0"/>
        <w:rPr>
          <w:rFonts w:asciiTheme="minorHAnsi" w:hAnsiTheme="minorHAnsi"/>
          <w:sz w:val="22"/>
          <w:szCs w:val="22"/>
        </w:rPr>
      </w:pPr>
      <w:r w:rsidRPr="008E4EF2">
        <w:rPr>
          <w:rFonts w:asciiTheme="minorHAnsi" w:hAnsiTheme="minorHAnsi"/>
          <w:sz w:val="22"/>
          <w:szCs w:val="22"/>
        </w:rPr>
        <w:t>Please refer to HUD Handbook 4350.3 for a complete listing and discussion of earned/unearned income and asset income.</w:t>
      </w:r>
    </w:p>
    <w:p w:rsidR="00325045" w:rsidRPr="00932416" w:rsidRDefault="00325045" w:rsidP="00BA28C4">
      <w:pPr>
        <w:pStyle w:val="SFNormal0"/>
        <w:rPr>
          <w:rFonts w:asciiTheme="minorHAnsi" w:hAnsiTheme="minorHAnsi"/>
          <w:sz w:val="28"/>
        </w:rPr>
      </w:pPr>
    </w:p>
    <w:p w:rsidR="00325045" w:rsidRPr="00932416" w:rsidRDefault="00325045" w:rsidP="00BA28C4">
      <w:pPr>
        <w:pStyle w:val="SFHeading2"/>
      </w:pPr>
      <w:bookmarkStart w:id="103" w:name="_Toc437265870"/>
      <w:bookmarkStart w:id="104" w:name="_Toc531158912"/>
      <w:r w:rsidRPr="00932416">
        <w:t>3.2</w:t>
      </w:r>
      <w:r w:rsidR="00A54A3C" w:rsidRPr="00932416">
        <w:t>3</w:t>
      </w:r>
      <w:r w:rsidRPr="00932416">
        <w:tab/>
      </w:r>
      <w:r w:rsidRPr="00932416">
        <w:tab/>
        <w:t>General Income Verification Requirements</w:t>
      </w:r>
      <w:bookmarkEnd w:id="103"/>
      <w:bookmarkEnd w:id="104"/>
    </w:p>
    <w:p w:rsidR="00325045" w:rsidRPr="008E4EF2" w:rsidRDefault="00325045" w:rsidP="00BA28C4">
      <w:pPr>
        <w:pStyle w:val="SFNormal0"/>
        <w:rPr>
          <w:rFonts w:asciiTheme="minorHAnsi" w:hAnsiTheme="minorHAnsi"/>
          <w:sz w:val="22"/>
        </w:rPr>
      </w:pPr>
      <w:r w:rsidRPr="008E4EF2">
        <w:rPr>
          <w:rFonts w:asciiTheme="minorHAnsi" w:hAnsiTheme="minorHAnsi"/>
          <w:sz w:val="22"/>
        </w:rPr>
        <w:t xml:space="preserve">All income and asset sources must be disclosed on the eligibility application and verified. A good application must be used as the basis for determining what verifications will be necessary. The application, along with all supporting documentation and the Tenant Income Certification, will be reviewed by Minnesota Housing staff during a tenant file review. </w:t>
      </w:r>
    </w:p>
    <w:p w:rsidR="00325045" w:rsidRPr="008E4EF2" w:rsidRDefault="00325045" w:rsidP="00BA28C4">
      <w:pPr>
        <w:pStyle w:val="SFNormal0"/>
        <w:rPr>
          <w:rFonts w:asciiTheme="minorHAnsi" w:hAnsiTheme="minorHAnsi"/>
          <w:sz w:val="22"/>
        </w:rPr>
      </w:pPr>
    </w:p>
    <w:p w:rsidR="00325045" w:rsidRPr="008E4EF2" w:rsidRDefault="00325045" w:rsidP="00BA28C4">
      <w:pPr>
        <w:pStyle w:val="SFNormal0"/>
        <w:rPr>
          <w:rFonts w:asciiTheme="minorHAnsi" w:hAnsiTheme="minorHAnsi"/>
          <w:sz w:val="22"/>
        </w:rPr>
      </w:pPr>
      <w:r w:rsidRPr="008E4EF2">
        <w:rPr>
          <w:rFonts w:asciiTheme="minorHAnsi" w:hAnsiTheme="minorHAnsi"/>
          <w:sz w:val="22"/>
        </w:rPr>
        <w:t>The following describes the types of third-party verification</w:t>
      </w:r>
      <w:r w:rsidR="00B93F9A">
        <w:rPr>
          <w:rFonts w:asciiTheme="minorHAnsi" w:hAnsiTheme="minorHAnsi"/>
          <w:sz w:val="22"/>
        </w:rPr>
        <w:t>,</w:t>
      </w:r>
      <w:r w:rsidRPr="008E4EF2">
        <w:rPr>
          <w:rFonts w:asciiTheme="minorHAnsi" w:hAnsiTheme="minorHAnsi"/>
          <w:sz w:val="22"/>
        </w:rPr>
        <w:t xml:space="preserve"> in order of acceptability:</w:t>
      </w:r>
    </w:p>
    <w:p w:rsidR="008E3312" w:rsidRPr="008E4EF2" w:rsidRDefault="00325045" w:rsidP="00BA28C4">
      <w:pPr>
        <w:pStyle w:val="SFNormal0"/>
        <w:numPr>
          <w:ilvl w:val="0"/>
          <w:numId w:val="38"/>
        </w:numPr>
        <w:spacing w:before="120"/>
        <w:ind w:left="720" w:hanging="360"/>
        <w:rPr>
          <w:rFonts w:asciiTheme="minorHAnsi" w:hAnsiTheme="minorHAnsi"/>
          <w:bCs/>
          <w:sz w:val="22"/>
        </w:rPr>
      </w:pPr>
      <w:r w:rsidRPr="008E4EF2">
        <w:rPr>
          <w:rFonts w:asciiTheme="minorHAnsi" w:hAnsiTheme="minorHAnsi"/>
          <w:b/>
          <w:sz w:val="22"/>
        </w:rPr>
        <w:lastRenderedPageBreak/>
        <w:t>Third-party verification from source (written)</w:t>
      </w:r>
      <w:r w:rsidR="00D273C5" w:rsidRPr="008E4EF2">
        <w:rPr>
          <w:rFonts w:asciiTheme="minorHAnsi" w:hAnsiTheme="minorHAnsi"/>
          <w:b/>
          <w:sz w:val="22"/>
        </w:rPr>
        <w:t>.</w:t>
      </w:r>
      <w:r w:rsidR="00D273C5" w:rsidRPr="008E4EF2">
        <w:rPr>
          <w:rFonts w:asciiTheme="minorHAnsi" w:hAnsiTheme="minorHAnsi" w:cs="Arial"/>
          <w:color w:val="000000"/>
          <w:sz w:val="22"/>
        </w:rPr>
        <w:t xml:space="preserve"> </w:t>
      </w:r>
      <w:r w:rsidRPr="008E4EF2">
        <w:rPr>
          <w:rFonts w:asciiTheme="minorHAnsi" w:hAnsiTheme="minorHAnsi" w:cs="Arial"/>
          <w:color w:val="000000"/>
          <w:sz w:val="22"/>
        </w:rPr>
        <w:t xml:space="preserve">An original or authentic document generated by a third party source that is dated within six months from the date of receipt by the owner. Such documentation may be in possession of the tenant (or applicant) and commonly referred to as tenant-provided documents. These documents are considered third-party verification because they originated from a third-party source. </w:t>
      </w:r>
    </w:p>
    <w:p w:rsidR="008E3312" w:rsidRPr="008E4EF2" w:rsidRDefault="008E3312" w:rsidP="00794B24">
      <w:pPr>
        <w:pStyle w:val="SFNormal0"/>
        <w:spacing w:before="120"/>
        <w:ind w:left="720"/>
        <w:rPr>
          <w:rFonts w:asciiTheme="minorHAnsi" w:hAnsiTheme="minorHAnsi"/>
          <w:bCs/>
          <w:sz w:val="22"/>
        </w:rPr>
      </w:pPr>
      <w:r w:rsidRPr="008E4EF2">
        <w:rPr>
          <w:sz w:val="22"/>
        </w:rPr>
        <w:t>Verification of income using The Work Number or state government databases such MAXIS used by</w:t>
      </w:r>
      <w:r w:rsidR="00C43767">
        <w:rPr>
          <w:sz w:val="22"/>
        </w:rPr>
        <w:t xml:space="preserve"> the</w:t>
      </w:r>
      <w:r w:rsidRPr="008E4EF2">
        <w:rPr>
          <w:sz w:val="22"/>
        </w:rPr>
        <w:t xml:space="preserve"> </w:t>
      </w:r>
      <w:r w:rsidR="00C43767">
        <w:rPr>
          <w:sz w:val="22"/>
        </w:rPr>
        <w:t>Minnesota</w:t>
      </w:r>
      <w:r w:rsidR="00C43767" w:rsidRPr="008E4EF2">
        <w:rPr>
          <w:sz w:val="22"/>
        </w:rPr>
        <w:t xml:space="preserve"> </w:t>
      </w:r>
      <w:r w:rsidRPr="008E4EF2">
        <w:rPr>
          <w:sz w:val="22"/>
        </w:rPr>
        <w:t>Department of Human Services is also acceptable.</w:t>
      </w:r>
    </w:p>
    <w:p w:rsidR="00325045" w:rsidRPr="008E4EF2" w:rsidRDefault="00325045" w:rsidP="00794B24">
      <w:pPr>
        <w:pStyle w:val="SFNormal0"/>
        <w:spacing w:before="120"/>
        <w:ind w:left="720"/>
        <w:rPr>
          <w:rFonts w:asciiTheme="minorHAnsi" w:hAnsiTheme="minorHAnsi"/>
          <w:bCs/>
          <w:sz w:val="22"/>
        </w:rPr>
      </w:pPr>
      <w:r w:rsidRPr="008E4EF2">
        <w:rPr>
          <w:rFonts w:asciiTheme="minorHAnsi" w:hAnsiTheme="minorHAnsi" w:cs="Arial"/>
          <w:color w:val="000000"/>
          <w:sz w:val="22"/>
        </w:rPr>
        <w:t>Examples of tenant-provided documentation that may be used include, but are not limited to</w:t>
      </w:r>
      <w:r w:rsidR="00805C17">
        <w:rPr>
          <w:rFonts w:asciiTheme="minorHAnsi" w:hAnsiTheme="minorHAnsi" w:cs="Arial"/>
          <w:color w:val="000000"/>
          <w:sz w:val="22"/>
        </w:rPr>
        <w:t>,</w:t>
      </w:r>
      <w:r w:rsidRPr="008E4EF2">
        <w:rPr>
          <w:rFonts w:asciiTheme="minorHAnsi" w:hAnsiTheme="minorHAnsi" w:cs="Arial"/>
          <w:color w:val="000000"/>
          <w:sz w:val="22"/>
        </w:rPr>
        <w:t xml:space="preserve"> pay stubs</w:t>
      </w:r>
      <w:r w:rsidR="008F4D4E">
        <w:rPr>
          <w:rFonts w:asciiTheme="minorHAnsi" w:hAnsiTheme="minorHAnsi" w:cs="Arial"/>
          <w:color w:val="000000"/>
          <w:sz w:val="22"/>
        </w:rPr>
        <w:t xml:space="preserve"> </w:t>
      </w:r>
      <w:r w:rsidR="008F4D4E" w:rsidRPr="008F4D4E">
        <w:rPr>
          <w:rFonts w:asciiTheme="minorHAnsi" w:hAnsiTheme="minorHAnsi" w:cs="Arial"/>
          <w:color w:val="000000"/>
          <w:sz w:val="22"/>
          <w:u w:val="single"/>
        </w:rPr>
        <w:t>(a minimum of two months’ worth of paystubs are required per 24CFR 92.203)</w:t>
      </w:r>
      <w:r w:rsidRPr="008F4D4E">
        <w:rPr>
          <w:rFonts w:asciiTheme="minorHAnsi" w:hAnsiTheme="minorHAnsi" w:cs="Arial"/>
          <w:color w:val="000000"/>
          <w:sz w:val="22"/>
          <w:u w:val="single"/>
        </w:rPr>
        <w:t>,</w:t>
      </w:r>
      <w:r w:rsidRPr="008E4EF2">
        <w:rPr>
          <w:rFonts w:asciiTheme="minorHAnsi" w:hAnsiTheme="minorHAnsi" w:cs="Arial"/>
          <w:color w:val="000000"/>
          <w:sz w:val="22"/>
        </w:rPr>
        <w:t xml:space="preserve"> payroll summary report, employer notice/letter of hire/termination, </w:t>
      </w:r>
      <w:r w:rsidR="004B0DFF">
        <w:rPr>
          <w:rFonts w:asciiTheme="minorHAnsi" w:hAnsiTheme="minorHAnsi" w:cs="Arial"/>
          <w:color w:val="000000"/>
          <w:sz w:val="22"/>
        </w:rPr>
        <w:t>Social Security Administration (SSA)</w:t>
      </w:r>
      <w:r w:rsidR="004B0DFF" w:rsidRPr="008E4EF2">
        <w:rPr>
          <w:rFonts w:asciiTheme="minorHAnsi" w:hAnsiTheme="minorHAnsi" w:cs="Arial"/>
          <w:color w:val="000000"/>
          <w:sz w:val="22"/>
        </w:rPr>
        <w:t xml:space="preserve"> </w:t>
      </w:r>
      <w:r w:rsidRPr="008E4EF2">
        <w:rPr>
          <w:rFonts w:asciiTheme="minorHAnsi" w:hAnsiTheme="minorHAnsi" w:cs="Arial"/>
          <w:color w:val="000000"/>
          <w:sz w:val="22"/>
        </w:rPr>
        <w:t xml:space="preserve">benefit letter, bank statements, child support payment stubs, welfare benefit letters and/or printouts, and unemployment monetary benefit notices. </w:t>
      </w:r>
    </w:p>
    <w:p w:rsidR="00325045" w:rsidRPr="008E4EF2" w:rsidRDefault="00325045" w:rsidP="00BA28C4">
      <w:pPr>
        <w:pStyle w:val="SFNormal0"/>
        <w:spacing w:before="120"/>
        <w:ind w:firstLine="720"/>
        <w:rPr>
          <w:rFonts w:asciiTheme="minorHAnsi" w:hAnsiTheme="minorHAnsi"/>
          <w:bCs/>
          <w:sz w:val="22"/>
        </w:rPr>
      </w:pPr>
      <w:r w:rsidRPr="008E4EF2">
        <w:rPr>
          <w:rFonts w:asciiTheme="minorHAnsi" w:hAnsiTheme="minorHAnsi" w:cs="Arial"/>
          <w:color w:val="000000"/>
          <w:sz w:val="22"/>
        </w:rPr>
        <w:t xml:space="preserve">Owners must consider the following when using tenant-provided documentation: </w:t>
      </w:r>
    </w:p>
    <w:p w:rsidR="00325045" w:rsidRPr="008E4EF2" w:rsidRDefault="00325045" w:rsidP="00BA28C4">
      <w:pPr>
        <w:pStyle w:val="SFNormal0"/>
        <w:numPr>
          <w:ilvl w:val="2"/>
          <w:numId w:val="81"/>
        </w:numPr>
        <w:spacing w:before="120"/>
        <w:ind w:left="1440" w:hanging="360"/>
        <w:rPr>
          <w:rFonts w:asciiTheme="minorHAnsi" w:hAnsiTheme="minorHAnsi"/>
          <w:bCs/>
          <w:sz w:val="22"/>
        </w:rPr>
      </w:pPr>
      <w:r w:rsidRPr="008E4EF2">
        <w:rPr>
          <w:rFonts w:asciiTheme="minorHAnsi" w:hAnsiTheme="minorHAnsi" w:cs="Arial"/>
          <w:color w:val="000000"/>
          <w:sz w:val="22"/>
        </w:rPr>
        <w:t xml:space="preserve">Is the document current? Documentation of public assistance may be inaccurate if it is not recent and does not show any changes in the family’s benefits or work and training activities. </w:t>
      </w:r>
    </w:p>
    <w:p w:rsidR="00325045" w:rsidRPr="008E4EF2" w:rsidRDefault="00325045" w:rsidP="00BA28C4">
      <w:pPr>
        <w:pStyle w:val="SFNormal0"/>
        <w:numPr>
          <w:ilvl w:val="2"/>
          <w:numId w:val="81"/>
        </w:numPr>
        <w:spacing w:before="120"/>
        <w:ind w:left="1440" w:hanging="360"/>
        <w:rPr>
          <w:rFonts w:asciiTheme="minorHAnsi" w:hAnsiTheme="minorHAnsi"/>
          <w:bCs/>
          <w:sz w:val="22"/>
        </w:rPr>
      </w:pPr>
      <w:r w:rsidRPr="008E4EF2">
        <w:rPr>
          <w:rFonts w:asciiTheme="minorHAnsi" w:hAnsiTheme="minorHAnsi" w:cs="Arial"/>
          <w:color w:val="000000"/>
          <w:sz w:val="22"/>
        </w:rPr>
        <w:t>Is the documentation complete? Owners may not accept pay stubs to document employment income unless the applicant or tenant provides</w:t>
      </w:r>
      <w:r w:rsidRPr="008A70D1">
        <w:rPr>
          <w:rFonts w:asciiTheme="minorHAnsi" w:hAnsiTheme="minorHAnsi" w:cs="Arial"/>
          <w:color w:val="000000"/>
          <w:sz w:val="22"/>
          <w:u w:val="single"/>
        </w:rPr>
        <w:t xml:space="preserve"> </w:t>
      </w:r>
      <w:r w:rsidR="008A70D1" w:rsidRPr="008A70D1">
        <w:rPr>
          <w:rFonts w:asciiTheme="minorHAnsi" w:hAnsiTheme="minorHAnsi" w:cs="Arial"/>
          <w:color w:val="000000"/>
          <w:sz w:val="22"/>
          <w:u w:val="single"/>
        </w:rPr>
        <w:t>a minimum of</w:t>
      </w:r>
      <w:r w:rsidR="008A70D1">
        <w:rPr>
          <w:rFonts w:asciiTheme="minorHAnsi" w:hAnsiTheme="minorHAnsi" w:cs="Arial"/>
          <w:color w:val="000000"/>
          <w:sz w:val="22"/>
        </w:rPr>
        <w:t xml:space="preserve"> </w:t>
      </w:r>
      <w:r w:rsidR="008F4D4E" w:rsidRPr="008F4D4E">
        <w:rPr>
          <w:rFonts w:asciiTheme="minorHAnsi" w:hAnsiTheme="minorHAnsi" w:cs="Arial"/>
          <w:color w:val="000000"/>
          <w:sz w:val="22"/>
          <w:u w:val="single"/>
        </w:rPr>
        <w:t>two months’ worth of recent</w:t>
      </w:r>
      <w:r w:rsidRPr="008F4D4E">
        <w:rPr>
          <w:rFonts w:asciiTheme="minorHAnsi" w:hAnsiTheme="minorHAnsi" w:cs="Arial"/>
          <w:color w:val="000000"/>
          <w:sz w:val="22"/>
          <w:u w:val="single"/>
        </w:rPr>
        <w:t>, consecutive pay stubs</w:t>
      </w:r>
      <w:r w:rsidRPr="008E4EF2">
        <w:rPr>
          <w:rFonts w:asciiTheme="minorHAnsi" w:hAnsiTheme="minorHAnsi" w:cs="Arial"/>
          <w:color w:val="000000"/>
          <w:sz w:val="22"/>
        </w:rPr>
        <w:t xml:space="preserve"> to illustrate variations in hours worked. Actual paychecks or copies of paychecks should never be used to document income because deductions are not shown on the paycheck. </w:t>
      </w:r>
    </w:p>
    <w:p w:rsidR="00325045" w:rsidRPr="008E4EF2" w:rsidRDefault="00325045" w:rsidP="00BA28C4">
      <w:pPr>
        <w:pStyle w:val="SFNormal0"/>
        <w:numPr>
          <w:ilvl w:val="2"/>
          <w:numId w:val="81"/>
        </w:numPr>
        <w:spacing w:before="120"/>
        <w:ind w:left="1440" w:hanging="360"/>
        <w:rPr>
          <w:rFonts w:asciiTheme="minorHAnsi" w:hAnsiTheme="minorHAnsi"/>
          <w:bCs/>
          <w:sz w:val="22"/>
        </w:rPr>
      </w:pPr>
      <w:r w:rsidRPr="008E4EF2">
        <w:rPr>
          <w:rFonts w:asciiTheme="minorHAnsi" w:hAnsiTheme="minorHAnsi" w:cs="Arial"/>
          <w:color w:val="000000"/>
          <w:sz w:val="22"/>
        </w:rPr>
        <w:t xml:space="preserve">Is the document an unaltered original? The greatest shortcoming of tenant-provided documents as a verification source is their susceptibility to undetectable change through the use of high-quality copying equipment. Documents with original signatures are the most reliable. Photocopied documents generally cannot be assumed to be reliable. </w:t>
      </w:r>
    </w:p>
    <w:p w:rsidR="00325045" w:rsidRPr="008E4EF2" w:rsidRDefault="00325045" w:rsidP="00BA28C4">
      <w:pPr>
        <w:pStyle w:val="SFNormal0"/>
        <w:numPr>
          <w:ilvl w:val="0"/>
          <w:numId w:val="38"/>
        </w:numPr>
        <w:spacing w:before="120"/>
        <w:ind w:left="720" w:hanging="360"/>
        <w:rPr>
          <w:rFonts w:asciiTheme="minorHAnsi" w:hAnsiTheme="minorHAnsi"/>
          <w:sz w:val="22"/>
        </w:rPr>
      </w:pPr>
      <w:r w:rsidRPr="008E4EF2">
        <w:rPr>
          <w:rFonts w:asciiTheme="minorHAnsi" w:hAnsiTheme="minorHAnsi" w:cs="Arial"/>
          <w:b/>
          <w:color w:val="000000"/>
          <w:sz w:val="22"/>
        </w:rPr>
        <w:t xml:space="preserve">Written documentation sent directly to the third-party source by mail or electronically by </w:t>
      </w:r>
      <w:r w:rsidR="000D738F">
        <w:rPr>
          <w:rFonts w:asciiTheme="minorHAnsi" w:hAnsiTheme="minorHAnsi" w:cs="Arial"/>
          <w:b/>
          <w:color w:val="000000"/>
          <w:sz w:val="22"/>
        </w:rPr>
        <w:t>facsimile (</w:t>
      </w:r>
      <w:r w:rsidRPr="008E4EF2">
        <w:rPr>
          <w:rFonts w:asciiTheme="minorHAnsi" w:hAnsiTheme="minorHAnsi" w:cs="Arial"/>
          <w:b/>
          <w:color w:val="000000"/>
          <w:sz w:val="22"/>
        </w:rPr>
        <w:t>fax</w:t>
      </w:r>
      <w:r w:rsidR="000D738F">
        <w:rPr>
          <w:rFonts w:asciiTheme="minorHAnsi" w:hAnsiTheme="minorHAnsi" w:cs="Arial"/>
          <w:b/>
          <w:color w:val="000000"/>
          <w:sz w:val="22"/>
        </w:rPr>
        <w:t>)</w:t>
      </w:r>
      <w:r w:rsidRPr="008E4EF2">
        <w:rPr>
          <w:rFonts w:asciiTheme="minorHAnsi" w:hAnsiTheme="minorHAnsi" w:cs="Arial"/>
          <w:b/>
          <w:color w:val="000000"/>
          <w:sz w:val="22"/>
        </w:rPr>
        <w:t xml:space="preserve">, email or </w:t>
      </w:r>
      <w:r w:rsidR="00136487">
        <w:rPr>
          <w:rFonts w:asciiTheme="minorHAnsi" w:hAnsiTheme="minorHAnsi" w:cs="Arial"/>
          <w:b/>
          <w:color w:val="000000"/>
          <w:sz w:val="22"/>
        </w:rPr>
        <w:t>I</w:t>
      </w:r>
      <w:r w:rsidR="00136487" w:rsidRPr="008E4EF2">
        <w:rPr>
          <w:rFonts w:asciiTheme="minorHAnsi" w:hAnsiTheme="minorHAnsi" w:cs="Arial"/>
          <w:b/>
          <w:color w:val="000000"/>
          <w:sz w:val="22"/>
        </w:rPr>
        <w:t>nternet</w:t>
      </w:r>
      <w:r w:rsidRPr="008E4EF2">
        <w:rPr>
          <w:rFonts w:asciiTheme="minorHAnsi" w:hAnsiTheme="minorHAnsi" w:cs="Arial"/>
          <w:b/>
          <w:color w:val="000000"/>
          <w:sz w:val="22"/>
        </w:rPr>
        <w:t>.</w:t>
      </w:r>
      <w:r w:rsidR="00D273C5" w:rsidRPr="008E4EF2">
        <w:rPr>
          <w:rFonts w:asciiTheme="minorHAnsi" w:hAnsiTheme="minorHAnsi"/>
          <w:sz w:val="22"/>
        </w:rPr>
        <w:t xml:space="preserve"> </w:t>
      </w:r>
      <w:r w:rsidRPr="008E4EF2">
        <w:rPr>
          <w:rFonts w:asciiTheme="minorHAnsi" w:hAnsiTheme="minorHAnsi"/>
          <w:sz w:val="22"/>
        </w:rPr>
        <w:t>Verification forms must contain a release authorization signed by the applicant/tenant. Do not use a blanket release authorization as this entitles the owner or manager to obtain information to which it is not entitled or needed for eligibility determination. The Data Practices Act Disclosure Statement is not a verification release. Applicants</w:t>
      </w:r>
      <w:r w:rsidR="00726DB1">
        <w:rPr>
          <w:rFonts w:asciiTheme="minorHAnsi" w:hAnsiTheme="minorHAnsi"/>
          <w:sz w:val="22"/>
        </w:rPr>
        <w:t>/tenants</w:t>
      </w:r>
      <w:r w:rsidRPr="008E4EF2">
        <w:rPr>
          <w:rFonts w:asciiTheme="minorHAnsi" w:hAnsiTheme="minorHAnsi"/>
          <w:sz w:val="22"/>
        </w:rPr>
        <w:t xml:space="preserve"> should be asked to sign two copies of each verification form. The second copy may be used if the first request has not been returned in a timely manner.</w:t>
      </w:r>
    </w:p>
    <w:p w:rsidR="00325045" w:rsidRPr="008E4EF2" w:rsidRDefault="00325045" w:rsidP="00BA28C4">
      <w:pPr>
        <w:pStyle w:val="SFNormal0"/>
        <w:spacing w:before="120"/>
        <w:ind w:left="720"/>
        <w:rPr>
          <w:rFonts w:asciiTheme="minorHAnsi" w:hAnsiTheme="minorHAnsi" w:cs="Arial"/>
          <w:color w:val="000000"/>
          <w:sz w:val="22"/>
        </w:rPr>
      </w:pPr>
      <w:r w:rsidRPr="008E4EF2">
        <w:rPr>
          <w:rFonts w:asciiTheme="minorHAnsi" w:hAnsiTheme="minorHAnsi"/>
          <w:sz w:val="22"/>
        </w:rPr>
        <w:t>Income verification requests must be sent directly to and from the source. They are never given to the tenant to obtain signatures. It is suggested that a self-addressed stamped envelope be included with a mailed request for verification. If the returned verifications do not contain complete information (typical examples include failure to indicate interest rates, dates of anticipated raises, amounts of anticipated raises, etc.), managers must follow up with the source to obtain complete information. All pertinent information must be documented in the file and must also include the name, phone number and title of the contact, the name of the person accepting the information, and the date.</w:t>
      </w:r>
    </w:p>
    <w:p w:rsidR="00325045" w:rsidRPr="008E4EF2" w:rsidRDefault="00325045" w:rsidP="00BA28C4">
      <w:pPr>
        <w:pStyle w:val="SFNormal0"/>
        <w:numPr>
          <w:ilvl w:val="0"/>
          <w:numId w:val="38"/>
        </w:numPr>
        <w:spacing w:before="120"/>
        <w:ind w:left="720" w:hanging="360"/>
        <w:rPr>
          <w:rFonts w:asciiTheme="minorHAnsi" w:hAnsiTheme="minorHAnsi" w:cs="Arial"/>
          <w:color w:val="000000"/>
          <w:sz w:val="22"/>
        </w:rPr>
      </w:pPr>
      <w:r w:rsidRPr="008E4EF2">
        <w:rPr>
          <w:rFonts w:asciiTheme="minorHAnsi" w:hAnsiTheme="minorHAnsi" w:cs="Arial"/>
          <w:b/>
          <w:color w:val="000000"/>
          <w:sz w:val="22"/>
        </w:rPr>
        <w:t>Third-party verification from source (oral).</w:t>
      </w:r>
      <w:r w:rsidR="00D273C5" w:rsidRPr="008E4EF2">
        <w:rPr>
          <w:rFonts w:asciiTheme="minorHAnsi" w:hAnsiTheme="minorHAnsi" w:cs="Arial"/>
          <w:sz w:val="22"/>
        </w:rPr>
        <w:t xml:space="preserve"> </w:t>
      </w:r>
      <w:r w:rsidRPr="008E4EF2">
        <w:rPr>
          <w:rFonts w:asciiTheme="minorHAnsi" w:hAnsiTheme="minorHAnsi" w:cs="Arial"/>
          <w:sz w:val="22"/>
        </w:rPr>
        <w:t xml:space="preserve">When clarifying information over the telephone, it is important to be certain that the person on the telephone is the party he or she claims to be. Generally, it is best to telephone the verification source rather than to accept verification from a </w:t>
      </w:r>
      <w:r w:rsidRPr="008E4EF2">
        <w:rPr>
          <w:rFonts w:asciiTheme="minorHAnsi" w:hAnsiTheme="minorHAnsi" w:cs="Arial"/>
          <w:sz w:val="22"/>
        </w:rPr>
        <w:lastRenderedPageBreak/>
        <w:t xml:space="preserve">source calling the property management office. Oral verification must be documented in the file. When verifying information by phone, the owner must record and include in the tenant’s file the following information: </w:t>
      </w:r>
    </w:p>
    <w:p w:rsidR="00325045" w:rsidRPr="008E4EF2" w:rsidRDefault="00325045" w:rsidP="00BA28C4">
      <w:pPr>
        <w:pStyle w:val="SFNormal0"/>
        <w:numPr>
          <w:ilvl w:val="1"/>
          <w:numId w:val="82"/>
        </w:numPr>
        <w:spacing w:before="120"/>
        <w:rPr>
          <w:rFonts w:asciiTheme="minorHAnsi" w:hAnsiTheme="minorHAnsi" w:cs="Arial"/>
          <w:color w:val="000000"/>
          <w:sz w:val="22"/>
        </w:rPr>
      </w:pPr>
      <w:r w:rsidRPr="008E4EF2">
        <w:rPr>
          <w:rFonts w:asciiTheme="minorHAnsi" w:hAnsiTheme="minorHAnsi" w:cs="Arial"/>
          <w:color w:val="000000"/>
          <w:sz w:val="22"/>
        </w:rPr>
        <w:t xml:space="preserve">Third-party’s name, position and contact information; </w:t>
      </w:r>
    </w:p>
    <w:p w:rsidR="00325045" w:rsidRPr="008E4EF2" w:rsidRDefault="00325045" w:rsidP="00BA28C4">
      <w:pPr>
        <w:pStyle w:val="SFNormal0"/>
        <w:numPr>
          <w:ilvl w:val="1"/>
          <w:numId w:val="82"/>
        </w:numPr>
        <w:spacing w:before="120"/>
        <w:rPr>
          <w:rFonts w:asciiTheme="minorHAnsi" w:hAnsiTheme="minorHAnsi" w:cs="Arial"/>
          <w:color w:val="000000"/>
          <w:sz w:val="22"/>
        </w:rPr>
      </w:pPr>
      <w:r w:rsidRPr="008E4EF2">
        <w:rPr>
          <w:rFonts w:asciiTheme="minorHAnsi" w:hAnsiTheme="minorHAnsi" w:cs="Arial"/>
          <w:color w:val="000000"/>
          <w:sz w:val="22"/>
        </w:rPr>
        <w:t xml:space="preserve">Information reported by the third party; </w:t>
      </w:r>
    </w:p>
    <w:p w:rsidR="00325045" w:rsidRPr="008E4EF2" w:rsidRDefault="00325045" w:rsidP="00BA28C4">
      <w:pPr>
        <w:pStyle w:val="SFNormal0"/>
        <w:numPr>
          <w:ilvl w:val="1"/>
          <w:numId w:val="82"/>
        </w:numPr>
        <w:spacing w:before="120"/>
        <w:rPr>
          <w:rFonts w:asciiTheme="minorHAnsi" w:hAnsiTheme="minorHAnsi" w:cs="Arial"/>
          <w:color w:val="000000"/>
          <w:sz w:val="22"/>
        </w:rPr>
      </w:pPr>
      <w:r w:rsidRPr="008E4EF2">
        <w:rPr>
          <w:rFonts w:asciiTheme="minorHAnsi" w:hAnsiTheme="minorHAnsi" w:cs="Arial"/>
          <w:color w:val="000000"/>
          <w:sz w:val="22"/>
        </w:rPr>
        <w:t xml:space="preserve">Name of the person who conducted the telephone interview; and </w:t>
      </w:r>
    </w:p>
    <w:p w:rsidR="00325045" w:rsidRPr="008E4EF2" w:rsidRDefault="00325045" w:rsidP="00BA28C4">
      <w:pPr>
        <w:pStyle w:val="SFNormal0"/>
        <w:numPr>
          <w:ilvl w:val="1"/>
          <w:numId w:val="82"/>
        </w:numPr>
        <w:spacing w:before="120"/>
        <w:rPr>
          <w:rFonts w:asciiTheme="minorHAnsi" w:hAnsiTheme="minorHAnsi" w:cs="Arial"/>
          <w:color w:val="000000"/>
          <w:sz w:val="22"/>
        </w:rPr>
      </w:pPr>
      <w:r w:rsidRPr="008E4EF2">
        <w:rPr>
          <w:rFonts w:asciiTheme="minorHAnsi" w:hAnsiTheme="minorHAnsi" w:cs="Arial"/>
          <w:bCs/>
          <w:color w:val="000000"/>
          <w:sz w:val="22"/>
        </w:rPr>
        <w:t xml:space="preserve">Date and time of the telephone call. </w:t>
      </w:r>
    </w:p>
    <w:p w:rsidR="00325045" w:rsidRPr="008E4EF2" w:rsidRDefault="00325045" w:rsidP="00BA28C4">
      <w:pPr>
        <w:pStyle w:val="SFNormal0"/>
        <w:numPr>
          <w:ilvl w:val="0"/>
          <w:numId w:val="38"/>
        </w:numPr>
        <w:spacing w:before="120"/>
        <w:ind w:left="720" w:hanging="360"/>
        <w:rPr>
          <w:rFonts w:asciiTheme="minorHAnsi" w:hAnsiTheme="minorHAnsi" w:cs="Arial"/>
          <w:color w:val="000000"/>
          <w:sz w:val="22"/>
        </w:rPr>
      </w:pPr>
      <w:r w:rsidRPr="008E4EF2">
        <w:rPr>
          <w:rFonts w:asciiTheme="minorHAnsi" w:hAnsiTheme="minorHAnsi" w:cs="Arial"/>
          <w:b/>
          <w:color w:val="000000"/>
          <w:sz w:val="22"/>
        </w:rPr>
        <w:t xml:space="preserve">Family </w:t>
      </w:r>
      <w:r w:rsidR="002D6D2D">
        <w:rPr>
          <w:rFonts w:asciiTheme="minorHAnsi" w:hAnsiTheme="minorHAnsi" w:cs="Arial"/>
          <w:b/>
          <w:color w:val="000000"/>
          <w:sz w:val="22"/>
        </w:rPr>
        <w:t>c</w:t>
      </w:r>
      <w:r w:rsidR="002D6D2D" w:rsidRPr="008E4EF2">
        <w:rPr>
          <w:rFonts w:asciiTheme="minorHAnsi" w:hAnsiTheme="minorHAnsi" w:cs="Arial"/>
          <w:b/>
          <w:color w:val="000000"/>
          <w:sz w:val="22"/>
        </w:rPr>
        <w:t>ertification</w:t>
      </w:r>
      <w:r w:rsidRPr="008E4EF2">
        <w:rPr>
          <w:rFonts w:asciiTheme="minorHAnsi" w:hAnsiTheme="minorHAnsi" w:cs="Arial"/>
          <w:b/>
          <w:color w:val="000000"/>
          <w:sz w:val="22"/>
        </w:rPr>
        <w:t xml:space="preserve">. </w:t>
      </w:r>
      <w:r w:rsidRPr="008E4EF2">
        <w:rPr>
          <w:rFonts w:asciiTheme="minorHAnsi" w:hAnsiTheme="minorHAnsi" w:cs="Arial"/>
          <w:color w:val="000000"/>
          <w:sz w:val="22"/>
        </w:rPr>
        <w:t>An owner may accept a tenant’s notarized statement or signed affidavit regarding the veracity of information submitted only if the information cannot be verified by another acceptable verification method. In these instances, the owner must document</w:t>
      </w:r>
      <w:r w:rsidR="005B0982">
        <w:rPr>
          <w:rFonts w:asciiTheme="minorHAnsi" w:hAnsiTheme="minorHAnsi" w:cs="Arial"/>
          <w:color w:val="000000"/>
          <w:sz w:val="22"/>
        </w:rPr>
        <w:t xml:space="preserve"> in</w:t>
      </w:r>
      <w:r w:rsidRPr="008E4EF2">
        <w:rPr>
          <w:rFonts w:asciiTheme="minorHAnsi" w:hAnsiTheme="minorHAnsi" w:cs="Arial"/>
          <w:color w:val="000000"/>
          <w:sz w:val="22"/>
        </w:rPr>
        <w:t xml:space="preserve"> the file why third-party verification was not available. The owner may witness the tenant signature(s) in lieu of a notarized statement or affidavit.</w:t>
      </w:r>
    </w:p>
    <w:p w:rsidR="00325045" w:rsidRPr="008E4EF2" w:rsidRDefault="00325045" w:rsidP="00BA28C4">
      <w:pPr>
        <w:pStyle w:val="SFNormal0"/>
        <w:spacing w:before="120"/>
        <w:rPr>
          <w:rFonts w:asciiTheme="minorHAnsi" w:hAnsiTheme="minorHAnsi" w:cs="Arial"/>
          <w:color w:val="000000"/>
          <w:sz w:val="22"/>
        </w:rPr>
      </w:pPr>
      <w:r w:rsidRPr="008E4EF2">
        <w:rPr>
          <w:rFonts w:asciiTheme="minorHAnsi" w:hAnsiTheme="minorHAnsi" w:cs="Arial"/>
          <w:color w:val="000000"/>
          <w:sz w:val="22"/>
        </w:rPr>
        <w:t>The following describes use of electronic information when used as third-party verification.</w:t>
      </w:r>
    </w:p>
    <w:p w:rsidR="00325045" w:rsidRPr="008E4EF2" w:rsidRDefault="00325045" w:rsidP="00BA28C4">
      <w:pPr>
        <w:pStyle w:val="SFNormal0"/>
        <w:spacing w:before="120"/>
        <w:rPr>
          <w:rFonts w:asciiTheme="minorHAnsi" w:hAnsiTheme="minorHAnsi" w:cs="Arial"/>
          <w:color w:val="000000"/>
          <w:sz w:val="22"/>
        </w:rPr>
      </w:pPr>
      <w:r w:rsidRPr="008E4EF2">
        <w:rPr>
          <w:rFonts w:asciiTheme="minorHAnsi" w:hAnsiTheme="minorHAnsi" w:cs="Arial"/>
          <w:b/>
          <w:color w:val="000000"/>
          <w:sz w:val="22"/>
        </w:rPr>
        <w:t>Electronic Verification</w:t>
      </w:r>
      <w:r w:rsidRPr="008E4EF2">
        <w:rPr>
          <w:rFonts w:asciiTheme="minorHAnsi" w:hAnsiTheme="minorHAnsi" w:cs="Arial"/>
          <w:color w:val="000000"/>
          <w:sz w:val="22"/>
        </w:rPr>
        <w:t xml:space="preserve">. The owner may obtain accurate third-party written verification by facsimile, email, or </w:t>
      </w:r>
      <w:r w:rsidR="00136487">
        <w:rPr>
          <w:rFonts w:asciiTheme="minorHAnsi" w:hAnsiTheme="minorHAnsi" w:cs="Arial"/>
          <w:color w:val="000000"/>
          <w:sz w:val="22"/>
        </w:rPr>
        <w:t>I</w:t>
      </w:r>
      <w:r w:rsidR="00136487" w:rsidRPr="008E4EF2">
        <w:rPr>
          <w:rFonts w:asciiTheme="minorHAnsi" w:hAnsiTheme="minorHAnsi" w:cs="Arial"/>
          <w:color w:val="000000"/>
          <w:sz w:val="22"/>
        </w:rPr>
        <w:t>nternet</w:t>
      </w:r>
      <w:r w:rsidRPr="008E4EF2">
        <w:rPr>
          <w:rFonts w:asciiTheme="minorHAnsi" w:hAnsiTheme="minorHAnsi" w:cs="Arial"/>
          <w:color w:val="000000"/>
          <w:sz w:val="22"/>
        </w:rPr>
        <w:t>, if adequate effort is made to ensure that the sender is a valid</w:t>
      </w:r>
      <w:r w:rsidR="004B0DFF">
        <w:rPr>
          <w:rFonts w:asciiTheme="minorHAnsi" w:hAnsiTheme="minorHAnsi" w:cs="Arial"/>
          <w:color w:val="000000"/>
          <w:sz w:val="22"/>
        </w:rPr>
        <w:t>,</w:t>
      </w:r>
      <w:r w:rsidRPr="008E4EF2">
        <w:rPr>
          <w:rFonts w:asciiTheme="minorHAnsi" w:hAnsiTheme="minorHAnsi" w:cs="Arial"/>
          <w:color w:val="000000"/>
          <w:sz w:val="22"/>
        </w:rPr>
        <w:t xml:space="preserve"> third-party source. </w:t>
      </w:r>
    </w:p>
    <w:p w:rsidR="00325045" w:rsidRPr="008E4EF2" w:rsidRDefault="00325045" w:rsidP="00BA28C4">
      <w:pPr>
        <w:pStyle w:val="SFNormal0"/>
        <w:numPr>
          <w:ilvl w:val="1"/>
          <w:numId w:val="83"/>
        </w:numPr>
        <w:spacing w:before="120"/>
        <w:ind w:left="1080"/>
        <w:rPr>
          <w:rFonts w:asciiTheme="minorHAnsi" w:hAnsiTheme="minorHAnsi" w:cs="Arial"/>
          <w:color w:val="000000"/>
          <w:sz w:val="22"/>
        </w:rPr>
      </w:pPr>
      <w:r w:rsidRPr="00F174C9">
        <w:rPr>
          <w:rFonts w:asciiTheme="minorHAnsi" w:hAnsiTheme="minorHAnsi" w:cs="Arial"/>
          <w:b/>
          <w:color w:val="000000"/>
          <w:sz w:val="22"/>
        </w:rPr>
        <w:t>Facsimile.</w:t>
      </w:r>
      <w:r w:rsidRPr="008E4EF2">
        <w:rPr>
          <w:rFonts w:asciiTheme="minorHAnsi" w:hAnsiTheme="minorHAnsi" w:cs="Arial"/>
          <w:color w:val="000000"/>
          <w:sz w:val="22"/>
        </w:rPr>
        <w:t xml:space="preserve"> Information sent by fax is most reliable if the owner and the verification source agree to use this method in advance during a telephone conversation. The fax should include the company name and fax number of the verification source. </w:t>
      </w:r>
    </w:p>
    <w:p w:rsidR="00325045" w:rsidRPr="008E4EF2" w:rsidRDefault="00325045" w:rsidP="00BA28C4">
      <w:pPr>
        <w:pStyle w:val="SFNormal0"/>
        <w:numPr>
          <w:ilvl w:val="1"/>
          <w:numId w:val="83"/>
        </w:numPr>
        <w:spacing w:before="120"/>
        <w:ind w:left="1080"/>
        <w:rPr>
          <w:rFonts w:asciiTheme="minorHAnsi" w:hAnsiTheme="minorHAnsi" w:cs="Arial"/>
          <w:color w:val="000000"/>
          <w:sz w:val="22"/>
        </w:rPr>
      </w:pPr>
      <w:r w:rsidRPr="00F174C9">
        <w:rPr>
          <w:rFonts w:asciiTheme="minorHAnsi" w:hAnsiTheme="minorHAnsi" w:cs="Arial"/>
          <w:b/>
          <w:color w:val="000000"/>
          <w:sz w:val="22"/>
        </w:rPr>
        <w:t>Email.</w:t>
      </w:r>
      <w:r w:rsidRPr="008E4EF2">
        <w:rPr>
          <w:rFonts w:asciiTheme="minorHAnsi" w:hAnsiTheme="minorHAnsi" w:cs="Arial"/>
          <w:color w:val="000000"/>
          <w:sz w:val="22"/>
        </w:rPr>
        <w:t xml:space="preserve"> Similar to faxed information, information verified by email is more reliable when preceded by a telephone conversation and/or when the email address includes the name of an appropriate individual and firm</w:t>
      </w:r>
      <w:r w:rsidRPr="008E4EF2">
        <w:rPr>
          <w:rFonts w:asciiTheme="minorHAnsi" w:hAnsiTheme="minorHAnsi" w:cs="Arial"/>
          <w:i/>
          <w:iCs/>
          <w:color w:val="000000"/>
          <w:sz w:val="22"/>
        </w:rPr>
        <w:t xml:space="preserve">. </w:t>
      </w:r>
    </w:p>
    <w:p w:rsidR="00325045" w:rsidRPr="008E4EF2" w:rsidRDefault="00325045" w:rsidP="00BA28C4">
      <w:pPr>
        <w:pStyle w:val="SFNormal0"/>
        <w:numPr>
          <w:ilvl w:val="1"/>
          <w:numId w:val="83"/>
        </w:numPr>
        <w:spacing w:before="120"/>
        <w:ind w:left="1080"/>
        <w:rPr>
          <w:rFonts w:asciiTheme="minorHAnsi" w:hAnsiTheme="minorHAnsi" w:cs="Arial"/>
          <w:color w:val="000000"/>
          <w:sz w:val="22"/>
        </w:rPr>
      </w:pPr>
      <w:r w:rsidRPr="00F174C9">
        <w:rPr>
          <w:rFonts w:asciiTheme="minorHAnsi" w:hAnsiTheme="minorHAnsi" w:cs="Arial"/>
          <w:b/>
          <w:color w:val="000000"/>
          <w:sz w:val="22"/>
        </w:rPr>
        <w:t>Internet.</w:t>
      </w:r>
      <w:r w:rsidRPr="008E4EF2">
        <w:rPr>
          <w:rFonts w:asciiTheme="minorHAnsi" w:hAnsiTheme="minorHAnsi" w:cs="Arial"/>
          <w:color w:val="000000"/>
          <w:sz w:val="22"/>
        </w:rPr>
        <w:t xml:space="preserve"> Information verified on the Internet is considered third party verification if the owner is able to view web-based information from a reputable source on the computer screen. Use of a printout from the Internet may also be adequate verification in many instances.</w:t>
      </w:r>
    </w:p>
    <w:p w:rsidR="00325045" w:rsidRPr="008E4EF2" w:rsidRDefault="00325045" w:rsidP="00BA28C4">
      <w:pPr>
        <w:pStyle w:val="SFNormal0"/>
        <w:rPr>
          <w:rFonts w:asciiTheme="minorHAnsi" w:hAnsiTheme="minorHAnsi"/>
          <w:sz w:val="22"/>
        </w:rPr>
      </w:pPr>
    </w:p>
    <w:p w:rsidR="00325045" w:rsidRPr="008E4EF2" w:rsidRDefault="00325045" w:rsidP="00BA28C4">
      <w:pPr>
        <w:pStyle w:val="SFNormal0"/>
        <w:jc w:val="both"/>
        <w:rPr>
          <w:rFonts w:asciiTheme="minorHAnsi" w:hAnsiTheme="minorHAnsi"/>
          <w:sz w:val="22"/>
        </w:rPr>
      </w:pPr>
      <w:r w:rsidRPr="008E4EF2">
        <w:rPr>
          <w:rFonts w:asciiTheme="minorHAnsi" w:hAnsiTheme="minorHAnsi"/>
          <w:sz w:val="22"/>
        </w:rPr>
        <w:t>Steps used to obtain written verification as described in 1, 2 and 3 above must be documented to show just cause for using other types of verification. The owner must include the following documents in the tenant file:</w:t>
      </w:r>
    </w:p>
    <w:p w:rsidR="00325045" w:rsidRPr="008E4EF2" w:rsidRDefault="00325045" w:rsidP="00BA28C4">
      <w:pPr>
        <w:pStyle w:val="SFNormal0"/>
        <w:numPr>
          <w:ilvl w:val="0"/>
          <w:numId w:val="84"/>
        </w:numPr>
        <w:spacing w:before="120"/>
        <w:ind w:left="720" w:hanging="360"/>
        <w:rPr>
          <w:rFonts w:asciiTheme="minorHAnsi" w:hAnsiTheme="minorHAnsi"/>
          <w:sz w:val="22"/>
        </w:rPr>
      </w:pPr>
      <w:r w:rsidRPr="008E4EF2">
        <w:rPr>
          <w:rFonts w:asciiTheme="minorHAnsi" w:hAnsiTheme="minorHAnsi"/>
          <w:sz w:val="22"/>
        </w:rPr>
        <w:t>A written note explaining why third-party verification is not possible; or</w:t>
      </w:r>
    </w:p>
    <w:p w:rsidR="00325045" w:rsidRPr="008E4EF2" w:rsidRDefault="00325045" w:rsidP="00BA28C4">
      <w:pPr>
        <w:pStyle w:val="SFNormal0"/>
        <w:numPr>
          <w:ilvl w:val="0"/>
          <w:numId w:val="84"/>
        </w:numPr>
        <w:spacing w:before="120"/>
        <w:ind w:left="720" w:hanging="360"/>
        <w:rPr>
          <w:rFonts w:asciiTheme="minorHAnsi" w:hAnsiTheme="minorHAnsi"/>
          <w:sz w:val="22"/>
        </w:rPr>
      </w:pPr>
      <w:r w:rsidRPr="008E4EF2">
        <w:rPr>
          <w:rFonts w:asciiTheme="minorHAnsi" w:hAnsiTheme="minorHAnsi"/>
          <w:sz w:val="22"/>
        </w:rPr>
        <w:t>A copy of the date-stamped original request that was sent to the third party;</w:t>
      </w:r>
    </w:p>
    <w:p w:rsidR="00325045" w:rsidRPr="008E4EF2" w:rsidRDefault="00325045" w:rsidP="00BA28C4">
      <w:pPr>
        <w:pStyle w:val="SFNormal0"/>
        <w:numPr>
          <w:ilvl w:val="0"/>
          <w:numId w:val="84"/>
        </w:numPr>
        <w:spacing w:before="120"/>
        <w:ind w:left="720" w:hanging="360"/>
        <w:rPr>
          <w:rFonts w:asciiTheme="minorHAnsi" w:hAnsiTheme="minorHAnsi"/>
          <w:sz w:val="22"/>
        </w:rPr>
      </w:pPr>
      <w:r w:rsidRPr="008E4EF2">
        <w:rPr>
          <w:rFonts w:asciiTheme="minorHAnsi" w:hAnsiTheme="minorHAnsi"/>
          <w:sz w:val="22"/>
        </w:rPr>
        <w:t>Written notes or documentation indicating follow-up efforts to reach the third party to obtain verification; and</w:t>
      </w:r>
    </w:p>
    <w:p w:rsidR="00325045" w:rsidRPr="008E4EF2" w:rsidRDefault="00325045" w:rsidP="00BA28C4">
      <w:pPr>
        <w:pStyle w:val="SFNormal0"/>
        <w:numPr>
          <w:ilvl w:val="0"/>
          <w:numId w:val="84"/>
        </w:numPr>
        <w:spacing w:before="120"/>
        <w:ind w:left="720" w:hanging="360"/>
        <w:rPr>
          <w:rFonts w:asciiTheme="minorHAnsi" w:hAnsiTheme="minorHAnsi"/>
          <w:sz w:val="22"/>
        </w:rPr>
      </w:pPr>
      <w:r w:rsidRPr="008E4EF2">
        <w:rPr>
          <w:rFonts w:asciiTheme="minorHAnsi" w:hAnsiTheme="minorHAnsi"/>
          <w:sz w:val="22"/>
        </w:rPr>
        <w:t>A written note indicating the request has been outstanding without a response from the third party.</w:t>
      </w:r>
    </w:p>
    <w:p w:rsidR="00325045" w:rsidRPr="008E4EF2" w:rsidRDefault="00325045" w:rsidP="00BA28C4">
      <w:pPr>
        <w:pStyle w:val="SFNormal0"/>
        <w:rPr>
          <w:rFonts w:asciiTheme="minorHAnsi" w:hAnsiTheme="minorHAnsi"/>
          <w:sz w:val="22"/>
        </w:rPr>
      </w:pPr>
    </w:p>
    <w:p w:rsidR="00325045" w:rsidRPr="008E4EF2" w:rsidRDefault="004B0DFF" w:rsidP="00BA28C4">
      <w:pPr>
        <w:pStyle w:val="SFNormal0"/>
        <w:rPr>
          <w:rFonts w:asciiTheme="minorHAnsi" w:hAnsiTheme="minorHAnsi"/>
          <w:sz w:val="22"/>
        </w:rPr>
      </w:pPr>
      <w:r>
        <w:rPr>
          <w:rFonts w:asciiTheme="minorHAnsi" w:hAnsiTheme="minorHAnsi"/>
          <w:b/>
          <w:sz w:val="22"/>
        </w:rPr>
        <w:t>NOTE</w:t>
      </w:r>
      <w:r w:rsidR="00325045" w:rsidRPr="008E4EF2">
        <w:rPr>
          <w:rFonts w:asciiTheme="minorHAnsi" w:hAnsiTheme="minorHAnsi"/>
          <w:sz w:val="22"/>
        </w:rPr>
        <w:t xml:space="preserve">: If a tenant is employed by a business owned by the tenant's family or is employed by the property owner or the management company, a copy of a recent pay stub, verifying year-to-date earnings, is also required. </w:t>
      </w:r>
    </w:p>
    <w:p w:rsidR="00325045" w:rsidRPr="008E4EF2" w:rsidRDefault="00325045" w:rsidP="00BA28C4">
      <w:pPr>
        <w:pStyle w:val="SFNormal0"/>
        <w:rPr>
          <w:rFonts w:asciiTheme="minorHAnsi" w:hAnsiTheme="minorHAnsi"/>
          <w:sz w:val="22"/>
        </w:rPr>
      </w:pPr>
    </w:p>
    <w:p w:rsidR="00325045" w:rsidRPr="008E4EF2" w:rsidRDefault="00325045" w:rsidP="00BA28C4">
      <w:pPr>
        <w:pStyle w:val="SFNormal0"/>
        <w:rPr>
          <w:rFonts w:asciiTheme="minorHAnsi" w:hAnsiTheme="minorHAnsi"/>
          <w:sz w:val="22"/>
        </w:rPr>
      </w:pPr>
      <w:r w:rsidRPr="008E4EF2">
        <w:rPr>
          <w:rFonts w:asciiTheme="minorHAnsi" w:hAnsiTheme="minorHAnsi"/>
          <w:sz w:val="22"/>
        </w:rPr>
        <w:lastRenderedPageBreak/>
        <w:t>Upon receipt of all verifications, owners must determine if the resident is qualified for participation in the HOME Program. All verifications should be reviewed and calculations made as necessary.</w:t>
      </w:r>
    </w:p>
    <w:p w:rsidR="00325045" w:rsidRPr="00932416" w:rsidRDefault="00BA0381" w:rsidP="00BA28C4">
      <w:pPr>
        <w:pStyle w:val="SFNormal0"/>
        <w:rPr>
          <w:sz w:val="28"/>
        </w:rPr>
      </w:pPr>
      <w:r w:rsidRPr="00932416">
        <w:rPr>
          <w:sz w:val="28"/>
        </w:rPr>
        <w:t xml:space="preserve"> </w:t>
      </w:r>
    </w:p>
    <w:p w:rsidR="00325045" w:rsidRPr="00932416" w:rsidRDefault="00325045" w:rsidP="00BA28C4">
      <w:pPr>
        <w:pStyle w:val="SFHeading2"/>
      </w:pPr>
      <w:bookmarkStart w:id="105" w:name="_Toc437265871"/>
      <w:bookmarkStart w:id="106" w:name="_Toc531158913"/>
      <w:r w:rsidRPr="00932416">
        <w:t>3.2</w:t>
      </w:r>
      <w:r w:rsidR="00A54A3C" w:rsidRPr="00932416">
        <w:t>4</w:t>
      </w:r>
      <w:r w:rsidRPr="00932416">
        <w:tab/>
      </w:r>
      <w:r w:rsidRPr="00932416">
        <w:tab/>
        <w:t>Corrections to Documents</w:t>
      </w:r>
      <w:bookmarkEnd w:id="105"/>
      <w:bookmarkEnd w:id="106"/>
    </w:p>
    <w:p w:rsidR="00325045" w:rsidRPr="008E4EF2" w:rsidRDefault="00325045" w:rsidP="00BA28C4">
      <w:pPr>
        <w:pStyle w:val="SFNormal0"/>
        <w:rPr>
          <w:rFonts w:asciiTheme="minorHAnsi" w:hAnsiTheme="minorHAnsi"/>
          <w:sz w:val="22"/>
        </w:rPr>
      </w:pPr>
      <w:r w:rsidRPr="008E4EF2">
        <w:rPr>
          <w:rFonts w:asciiTheme="minorHAnsi" w:hAnsiTheme="minorHAnsi"/>
          <w:sz w:val="22"/>
        </w:rPr>
        <w:t xml:space="preserve">Sometimes it is necessary to make corrections or changes to documents. </w:t>
      </w:r>
      <w:r w:rsidR="00B532D6">
        <w:rPr>
          <w:rFonts w:asciiTheme="minorHAnsi" w:hAnsiTheme="minorHAnsi"/>
          <w:sz w:val="22"/>
        </w:rPr>
        <w:t>Minnesota Housing will not accept a</w:t>
      </w:r>
      <w:r w:rsidR="00B532D6" w:rsidRPr="008E4EF2">
        <w:rPr>
          <w:rFonts w:asciiTheme="minorHAnsi" w:hAnsiTheme="minorHAnsi"/>
          <w:sz w:val="22"/>
        </w:rPr>
        <w:t xml:space="preserve"> </w:t>
      </w:r>
      <w:r w:rsidRPr="008E4EF2">
        <w:rPr>
          <w:rFonts w:asciiTheme="minorHAnsi" w:hAnsiTheme="minorHAnsi"/>
          <w:sz w:val="22"/>
        </w:rPr>
        <w:t>document that has been altered with correction fluid or "white-out</w:t>
      </w:r>
      <w:r w:rsidR="00B532D6">
        <w:rPr>
          <w:rFonts w:asciiTheme="minorHAnsi" w:hAnsiTheme="minorHAnsi"/>
          <w:sz w:val="22"/>
        </w:rPr>
        <w:t>.</w:t>
      </w:r>
      <w:r w:rsidRPr="008E4EF2">
        <w:rPr>
          <w:rFonts w:asciiTheme="minorHAnsi" w:hAnsiTheme="minorHAnsi"/>
          <w:sz w:val="22"/>
        </w:rPr>
        <w:t>" When a change i</w:t>
      </w:r>
      <w:r w:rsidRPr="008E4EF2">
        <w:rPr>
          <w:rStyle w:val="Head2ParaChar"/>
          <w:rFonts w:asciiTheme="minorHAnsi" w:hAnsiTheme="minorHAnsi"/>
          <w:szCs w:val="24"/>
        </w:rPr>
        <w:t>s</w:t>
      </w:r>
      <w:r w:rsidRPr="008E4EF2">
        <w:rPr>
          <w:rFonts w:asciiTheme="minorHAnsi" w:hAnsiTheme="minorHAnsi"/>
          <w:sz w:val="22"/>
        </w:rPr>
        <w:t xml:space="preserve"> needed</w:t>
      </w:r>
      <w:r w:rsidRPr="008E4EF2">
        <w:rPr>
          <w:rStyle w:val="Head2ParaChar"/>
          <w:rFonts w:asciiTheme="minorHAnsi" w:hAnsiTheme="minorHAnsi"/>
          <w:szCs w:val="24"/>
        </w:rPr>
        <w:t xml:space="preserve"> </w:t>
      </w:r>
      <w:r w:rsidRPr="008E4EF2">
        <w:rPr>
          <w:rFonts w:asciiTheme="minorHAnsi" w:hAnsiTheme="minorHAnsi"/>
          <w:sz w:val="22"/>
        </w:rPr>
        <w:t>on a document, the person making the correction must draw a line through the incorrect information, write or type the correct wording or number, and have all parties initial the change.</w:t>
      </w:r>
    </w:p>
    <w:p w:rsidR="00325045" w:rsidRPr="00932416" w:rsidRDefault="00325045" w:rsidP="00BA28C4">
      <w:pPr>
        <w:pStyle w:val="SFNormal0"/>
        <w:rPr>
          <w:rFonts w:asciiTheme="minorHAnsi" w:hAnsiTheme="minorHAnsi"/>
          <w:sz w:val="28"/>
        </w:rPr>
      </w:pPr>
    </w:p>
    <w:p w:rsidR="00325045" w:rsidRPr="00932416" w:rsidRDefault="00325045" w:rsidP="00BA28C4">
      <w:pPr>
        <w:pStyle w:val="SFHeading2"/>
      </w:pPr>
      <w:bookmarkStart w:id="107" w:name="_Toc437265872"/>
      <w:bookmarkStart w:id="108" w:name="_Toc531158914"/>
      <w:r w:rsidRPr="00932416">
        <w:t>3.2</w:t>
      </w:r>
      <w:r w:rsidR="00A54A3C" w:rsidRPr="00932416">
        <w:t>5</w:t>
      </w:r>
      <w:r w:rsidRPr="00932416">
        <w:tab/>
      </w:r>
      <w:r w:rsidRPr="00932416">
        <w:tab/>
        <w:t>Effective Term of Verification</w:t>
      </w:r>
      <w:bookmarkEnd w:id="107"/>
      <w:bookmarkEnd w:id="108"/>
    </w:p>
    <w:p w:rsidR="00325045" w:rsidRPr="008E4EF2" w:rsidRDefault="00325045" w:rsidP="00BA28C4">
      <w:pPr>
        <w:pStyle w:val="SFNormal0"/>
        <w:rPr>
          <w:rFonts w:asciiTheme="minorHAnsi" w:hAnsiTheme="minorHAnsi"/>
          <w:sz w:val="22"/>
        </w:rPr>
      </w:pPr>
      <w:r w:rsidRPr="008E4EF2">
        <w:rPr>
          <w:rFonts w:asciiTheme="minorHAnsi" w:hAnsiTheme="minorHAnsi"/>
          <w:sz w:val="22"/>
        </w:rPr>
        <w:t xml:space="preserve">Verifications of income are valid for six months prior to </w:t>
      </w:r>
      <w:r w:rsidR="009A1D0F" w:rsidRPr="008E4EF2">
        <w:rPr>
          <w:rFonts w:asciiTheme="minorHAnsi" w:hAnsiTheme="minorHAnsi"/>
          <w:sz w:val="22"/>
        </w:rPr>
        <w:t>the effective date of the certification</w:t>
      </w:r>
      <w:r w:rsidRPr="008E4EF2">
        <w:rPr>
          <w:rFonts w:asciiTheme="minorHAnsi" w:hAnsiTheme="minorHAnsi"/>
          <w:sz w:val="22"/>
        </w:rPr>
        <w:t xml:space="preserve">. </w:t>
      </w:r>
    </w:p>
    <w:p w:rsidR="00325045" w:rsidRPr="00932416" w:rsidRDefault="00325045" w:rsidP="00BA28C4">
      <w:pPr>
        <w:pStyle w:val="SFNormal0"/>
        <w:rPr>
          <w:rFonts w:asciiTheme="minorHAnsi" w:hAnsiTheme="minorHAnsi"/>
          <w:sz w:val="28"/>
        </w:rPr>
      </w:pPr>
    </w:p>
    <w:p w:rsidR="00325045" w:rsidRPr="00932416" w:rsidRDefault="00325045" w:rsidP="00BA28C4">
      <w:pPr>
        <w:pStyle w:val="SFHeading2"/>
      </w:pPr>
      <w:bookmarkStart w:id="109" w:name="_Toc437265873"/>
      <w:bookmarkStart w:id="110" w:name="_Toc531158915"/>
      <w:r w:rsidRPr="00932416">
        <w:t>3.2</w:t>
      </w:r>
      <w:r w:rsidR="00A54A3C" w:rsidRPr="00932416">
        <w:t>6</w:t>
      </w:r>
      <w:r w:rsidRPr="00932416">
        <w:tab/>
      </w:r>
      <w:r w:rsidRPr="00932416">
        <w:tab/>
        <w:t>Adjusted Gross Income for Over Income Households</w:t>
      </w:r>
      <w:bookmarkEnd w:id="109"/>
      <w:r w:rsidR="009A1D0F" w:rsidRPr="00932416">
        <w:t xml:space="preserve"> – </w:t>
      </w:r>
      <w:r w:rsidR="009A1D0F" w:rsidRPr="00AA5267">
        <w:t>HOME Only</w:t>
      </w:r>
      <w:bookmarkEnd w:id="110"/>
    </w:p>
    <w:p w:rsidR="00325045" w:rsidRPr="008E4EF2" w:rsidRDefault="00325045" w:rsidP="00BA28C4">
      <w:pPr>
        <w:pStyle w:val="SFNormal0"/>
        <w:rPr>
          <w:rFonts w:asciiTheme="minorHAnsi" w:hAnsiTheme="minorHAnsi"/>
          <w:sz w:val="22"/>
        </w:rPr>
      </w:pPr>
      <w:r w:rsidRPr="008E4EF2">
        <w:rPr>
          <w:rFonts w:asciiTheme="minorHAnsi" w:hAnsiTheme="minorHAnsi"/>
          <w:sz w:val="22"/>
        </w:rPr>
        <w:t xml:space="preserve">When determining eligibility to occupy a HOME unit, the household's gross income must always be considered. However, if a tenant </w:t>
      </w:r>
      <w:r w:rsidRPr="008E4EF2">
        <w:rPr>
          <w:rFonts w:asciiTheme="minorHAnsi" w:hAnsiTheme="minorHAnsi"/>
          <w:i/>
          <w:sz w:val="22"/>
        </w:rPr>
        <w:t>goes over the income guidelines after move-in</w:t>
      </w:r>
      <w:r w:rsidRPr="008E4EF2">
        <w:rPr>
          <w:rFonts w:asciiTheme="minorHAnsi" w:hAnsiTheme="minorHAnsi"/>
          <w:sz w:val="22"/>
        </w:rPr>
        <w:t>, the owner must raise the over-income household’s rent as soon as the lease permits in accordance with the terms of the lease (</w:t>
      </w:r>
      <w:r w:rsidR="000312D7">
        <w:rPr>
          <w:rFonts w:asciiTheme="minorHAnsi" w:hAnsiTheme="minorHAnsi"/>
          <w:sz w:val="22"/>
        </w:rPr>
        <w:t>refer to</w:t>
      </w:r>
      <w:r w:rsidR="000312D7" w:rsidRPr="008E4EF2">
        <w:rPr>
          <w:rFonts w:asciiTheme="minorHAnsi" w:hAnsiTheme="minorHAnsi"/>
          <w:sz w:val="22"/>
        </w:rPr>
        <w:t xml:space="preserve"> </w:t>
      </w:r>
      <w:r w:rsidRPr="008E4EF2">
        <w:rPr>
          <w:rFonts w:asciiTheme="minorHAnsi" w:hAnsiTheme="minorHAnsi"/>
          <w:sz w:val="22"/>
        </w:rPr>
        <w:t xml:space="preserve">Chapter 2 – Maintaining the Unit Mix). In certain circumstances, the rent for an over-income household may need to be adjusted such that the tenant pays 30 percent of the tenant’s monthly adjusted family income.  </w:t>
      </w:r>
    </w:p>
    <w:p w:rsidR="00325045" w:rsidRPr="008E4EF2" w:rsidRDefault="00325045" w:rsidP="00BA28C4">
      <w:pPr>
        <w:pStyle w:val="SFNormal0"/>
        <w:rPr>
          <w:rFonts w:asciiTheme="minorHAnsi" w:hAnsiTheme="minorHAnsi"/>
          <w:sz w:val="22"/>
        </w:rPr>
      </w:pPr>
    </w:p>
    <w:p w:rsidR="00325045" w:rsidRPr="008E4EF2" w:rsidRDefault="00325045" w:rsidP="00BA28C4">
      <w:pPr>
        <w:pStyle w:val="SFNormal0"/>
        <w:rPr>
          <w:rFonts w:asciiTheme="minorHAnsi" w:hAnsiTheme="minorHAnsi"/>
          <w:sz w:val="22"/>
        </w:rPr>
      </w:pPr>
      <w:r w:rsidRPr="008E4EF2">
        <w:rPr>
          <w:rFonts w:asciiTheme="minorHAnsi" w:hAnsiTheme="minorHAnsi"/>
          <w:sz w:val="22"/>
        </w:rPr>
        <w:t>To determine adjusted income, the following allowances may be given.</w:t>
      </w:r>
    </w:p>
    <w:p w:rsidR="00325045" w:rsidRPr="008E4EF2" w:rsidRDefault="00325045" w:rsidP="00BA28C4">
      <w:pPr>
        <w:pStyle w:val="SFNormal0"/>
        <w:numPr>
          <w:ilvl w:val="0"/>
          <w:numId w:val="85"/>
        </w:numPr>
        <w:spacing w:before="120"/>
        <w:ind w:left="720" w:hanging="360"/>
        <w:rPr>
          <w:rFonts w:asciiTheme="minorHAnsi" w:hAnsiTheme="minorHAnsi"/>
          <w:sz w:val="22"/>
        </w:rPr>
      </w:pPr>
      <w:r w:rsidRPr="00F174C9">
        <w:rPr>
          <w:rFonts w:asciiTheme="minorHAnsi" w:hAnsiTheme="minorHAnsi"/>
          <w:b/>
          <w:sz w:val="22"/>
        </w:rPr>
        <w:t>$480 allowance for each dependent.</w:t>
      </w:r>
      <w:r w:rsidRPr="008E4EF2">
        <w:rPr>
          <w:rFonts w:asciiTheme="minorHAnsi" w:hAnsiTheme="minorHAnsi"/>
          <w:sz w:val="22"/>
        </w:rPr>
        <w:t xml:space="preserve"> A dependent may not be a head of household, co-head, spouse, foster child, foster adult, unborn child, a child who has not yet joined the family, or a live-in attendant. A dependent must be younger than 18, or a person with disabilities, or a full-time student of any age. It is not necessary for a member of the family to have legal custody of a dependent in order to receive the dependent deduction.</w:t>
      </w:r>
    </w:p>
    <w:p w:rsidR="00325045" w:rsidRPr="008E4EF2" w:rsidRDefault="00325045" w:rsidP="00BA28C4">
      <w:pPr>
        <w:pStyle w:val="SFNormal0"/>
        <w:numPr>
          <w:ilvl w:val="0"/>
          <w:numId w:val="85"/>
        </w:numPr>
        <w:spacing w:before="120"/>
        <w:ind w:left="720" w:hanging="360"/>
        <w:rPr>
          <w:rFonts w:asciiTheme="minorHAnsi" w:hAnsiTheme="minorHAnsi"/>
          <w:sz w:val="22"/>
        </w:rPr>
      </w:pPr>
      <w:r w:rsidRPr="00F174C9">
        <w:rPr>
          <w:rFonts w:asciiTheme="minorHAnsi" w:hAnsiTheme="minorHAnsi"/>
          <w:b/>
          <w:sz w:val="22"/>
        </w:rPr>
        <w:t>Allowance for child care expense.</w:t>
      </w:r>
      <w:r w:rsidRPr="008E4EF2">
        <w:rPr>
          <w:rFonts w:asciiTheme="minorHAnsi" w:hAnsiTheme="minorHAnsi"/>
          <w:sz w:val="22"/>
        </w:rPr>
        <w:t xml:space="preserve"> This may not include child support payments or expenses for the care of a handicapped or disabled family member age 13 or older. Child care may only be deducted if the care enables a family member to attend school, work, or seek employment, there is no adult in the household capable of providing the care during these times, the amount deducted is reasonable, not paid to a family member living in the household, or is not reimbursed by any other person or agency.</w:t>
      </w:r>
    </w:p>
    <w:p w:rsidR="00325045" w:rsidRPr="008E4EF2" w:rsidRDefault="00325045" w:rsidP="00BA28C4">
      <w:pPr>
        <w:pStyle w:val="SFNormal0"/>
        <w:numPr>
          <w:ilvl w:val="0"/>
          <w:numId w:val="85"/>
        </w:numPr>
        <w:spacing w:before="120"/>
        <w:ind w:left="720" w:hanging="360"/>
        <w:rPr>
          <w:rFonts w:asciiTheme="minorHAnsi" w:hAnsiTheme="minorHAnsi"/>
          <w:sz w:val="22"/>
        </w:rPr>
      </w:pPr>
      <w:r w:rsidRPr="00F174C9">
        <w:rPr>
          <w:rFonts w:asciiTheme="minorHAnsi" w:hAnsiTheme="minorHAnsi"/>
          <w:b/>
          <w:sz w:val="22"/>
        </w:rPr>
        <w:t>Allowance for handicap assistance expenses.</w:t>
      </w:r>
      <w:r w:rsidRPr="008E4EF2">
        <w:rPr>
          <w:rFonts w:asciiTheme="minorHAnsi" w:hAnsiTheme="minorHAnsi"/>
          <w:sz w:val="22"/>
        </w:rPr>
        <w:t xml:space="preserve"> The allowance is the lesser of:</w:t>
      </w:r>
    </w:p>
    <w:p w:rsidR="00325045" w:rsidRPr="008E4EF2" w:rsidRDefault="000312D7" w:rsidP="00BA28C4">
      <w:pPr>
        <w:pStyle w:val="SFNormal0"/>
        <w:numPr>
          <w:ilvl w:val="1"/>
          <w:numId w:val="86"/>
        </w:numPr>
        <w:spacing w:before="120"/>
        <w:rPr>
          <w:rFonts w:asciiTheme="minorHAnsi" w:hAnsiTheme="minorHAnsi"/>
          <w:sz w:val="22"/>
        </w:rPr>
      </w:pPr>
      <w:r>
        <w:rPr>
          <w:rFonts w:asciiTheme="minorHAnsi" w:hAnsiTheme="minorHAnsi"/>
          <w:sz w:val="22"/>
        </w:rPr>
        <w:t>T</w:t>
      </w:r>
      <w:r w:rsidRPr="008E4EF2">
        <w:rPr>
          <w:rFonts w:asciiTheme="minorHAnsi" w:hAnsiTheme="minorHAnsi"/>
          <w:sz w:val="22"/>
        </w:rPr>
        <w:t xml:space="preserve">he </w:t>
      </w:r>
      <w:r w:rsidR="00325045" w:rsidRPr="008E4EF2">
        <w:rPr>
          <w:rFonts w:asciiTheme="minorHAnsi" w:hAnsiTheme="minorHAnsi"/>
          <w:sz w:val="22"/>
        </w:rPr>
        <w:t>amount of these expenses which exceeds 3</w:t>
      </w:r>
      <w:r w:rsidR="004E717B" w:rsidRPr="008E4EF2">
        <w:rPr>
          <w:rFonts w:asciiTheme="minorHAnsi" w:hAnsiTheme="minorHAnsi"/>
          <w:sz w:val="22"/>
        </w:rPr>
        <w:t xml:space="preserve"> percent</w:t>
      </w:r>
      <w:r w:rsidR="00325045" w:rsidRPr="008E4EF2">
        <w:rPr>
          <w:rFonts w:asciiTheme="minorHAnsi" w:hAnsiTheme="minorHAnsi"/>
          <w:sz w:val="22"/>
        </w:rPr>
        <w:t xml:space="preserve"> of annual gross income, OR</w:t>
      </w:r>
    </w:p>
    <w:p w:rsidR="00325045" w:rsidRPr="008E4EF2" w:rsidRDefault="000312D7" w:rsidP="00BA28C4">
      <w:pPr>
        <w:pStyle w:val="SFNormal0"/>
        <w:numPr>
          <w:ilvl w:val="1"/>
          <w:numId w:val="86"/>
        </w:numPr>
        <w:spacing w:before="120"/>
        <w:rPr>
          <w:rFonts w:asciiTheme="minorHAnsi" w:hAnsiTheme="minorHAnsi"/>
          <w:sz w:val="22"/>
        </w:rPr>
      </w:pPr>
      <w:r>
        <w:rPr>
          <w:rFonts w:asciiTheme="minorHAnsi" w:hAnsiTheme="minorHAnsi"/>
          <w:sz w:val="22"/>
        </w:rPr>
        <w:t>T</w:t>
      </w:r>
      <w:r w:rsidRPr="008E4EF2">
        <w:rPr>
          <w:rFonts w:asciiTheme="minorHAnsi" w:hAnsiTheme="minorHAnsi"/>
          <w:sz w:val="22"/>
        </w:rPr>
        <w:t xml:space="preserve">he </w:t>
      </w:r>
      <w:r w:rsidR="00325045" w:rsidRPr="008E4EF2">
        <w:rPr>
          <w:rFonts w:asciiTheme="minorHAnsi" w:hAnsiTheme="minorHAnsi"/>
          <w:sz w:val="22"/>
        </w:rPr>
        <w:t>employment income adult members of the household earn because the handicap assistance is available.</w:t>
      </w:r>
    </w:p>
    <w:p w:rsidR="00325045" w:rsidRPr="008E4EF2" w:rsidRDefault="00325045" w:rsidP="00BA28C4">
      <w:pPr>
        <w:pStyle w:val="SFNormal0"/>
        <w:numPr>
          <w:ilvl w:val="0"/>
          <w:numId w:val="87"/>
        </w:numPr>
        <w:spacing w:before="120"/>
        <w:ind w:left="720" w:hanging="360"/>
        <w:rPr>
          <w:rFonts w:asciiTheme="minorHAnsi" w:hAnsiTheme="minorHAnsi"/>
          <w:sz w:val="22"/>
        </w:rPr>
      </w:pPr>
      <w:r w:rsidRPr="00F174C9">
        <w:rPr>
          <w:rFonts w:asciiTheme="minorHAnsi" w:hAnsiTheme="minorHAnsi"/>
          <w:b/>
          <w:sz w:val="22"/>
        </w:rPr>
        <w:t>Allowance for medical expenses.</w:t>
      </w:r>
      <w:r w:rsidRPr="008E4EF2">
        <w:rPr>
          <w:rFonts w:asciiTheme="minorHAnsi" w:hAnsiTheme="minorHAnsi"/>
          <w:sz w:val="22"/>
        </w:rPr>
        <w:t xml:space="preserve"> This allowance is permitted only for those households whose head or spouse is age 62 or older, handicapped or disabled. If the household has no handicap assistance expenses, the allowance is limited to the total of medical expenses that exceed 3</w:t>
      </w:r>
      <w:r w:rsidR="004E717B" w:rsidRPr="008E4EF2">
        <w:rPr>
          <w:rFonts w:asciiTheme="minorHAnsi" w:hAnsiTheme="minorHAnsi"/>
          <w:sz w:val="22"/>
        </w:rPr>
        <w:t xml:space="preserve"> percent</w:t>
      </w:r>
      <w:r w:rsidRPr="008E4EF2">
        <w:rPr>
          <w:rFonts w:asciiTheme="minorHAnsi" w:hAnsiTheme="minorHAnsi"/>
          <w:sz w:val="22"/>
        </w:rPr>
        <w:t xml:space="preserve"> of annual gross income. If the household also has handicap assistance expenses, the amount is limited to the amount by which the total of the two expenses exceeds 3 percent of gross income.</w:t>
      </w:r>
    </w:p>
    <w:p w:rsidR="003D20A5" w:rsidRPr="008E4EF2" w:rsidRDefault="00325045" w:rsidP="00BA28C4">
      <w:pPr>
        <w:pStyle w:val="SFNormal0"/>
        <w:numPr>
          <w:ilvl w:val="0"/>
          <w:numId w:val="87"/>
        </w:numPr>
        <w:spacing w:before="120"/>
        <w:ind w:left="720" w:hanging="360"/>
        <w:rPr>
          <w:rFonts w:asciiTheme="minorHAnsi" w:hAnsiTheme="minorHAnsi"/>
          <w:sz w:val="22"/>
        </w:rPr>
      </w:pPr>
      <w:r w:rsidRPr="008E4EF2">
        <w:rPr>
          <w:rFonts w:asciiTheme="minorHAnsi" w:hAnsiTheme="minorHAnsi"/>
          <w:sz w:val="22"/>
        </w:rPr>
        <w:lastRenderedPageBreak/>
        <w:t>$400 allowance per household if the head or spouse is age 62 or older, handicapped or disabled.</w:t>
      </w:r>
    </w:p>
    <w:p w:rsidR="003D20A5" w:rsidRPr="00932416" w:rsidRDefault="003D20A5" w:rsidP="00BA28C4">
      <w:pPr>
        <w:pStyle w:val="SFHeading2"/>
        <w:rPr>
          <w:rFonts w:asciiTheme="minorHAnsi" w:hAnsiTheme="minorHAnsi"/>
          <w:szCs w:val="24"/>
        </w:rPr>
      </w:pPr>
    </w:p>
    <w:p w:rsidR="00325045" w:rsidRPr="00932416" w:rsidRDefault="00325045" w:rsidP="00BA28C4">
      <w:pPr>
        <w:pStyle w:val="SFHeading2"/>
      </w:pPr>
      <w:bookmarkStart w:id="111" w:name="_Toc437265874"/>
      <w:bookmarkStart w:id="112" w:name="_Toc531158916"/>
      <w:r w:rsidRPr="00932416">
        <w:t>3.2</w:t>
      </w:r>
      <w:r w:rsidR="00A54A3C" w:rsidRPr="00932416">
        <w:t>7</w:t>
      </w:r>
      <w:r w:rsidRPr="00932416">
        <w:tab/>
      </w:r>
      <w:r w:rsidRPr="00932416">
        <w:tab/>
        <w:t xml:space="preserve">Annual </w:t>
      </w:r>
      <w:r w:rsidR="00884ADB" w:rsidRPr="00D556ED">
        <w:rPr>
          <w:u w:val="single"/>
        </w:rPr>
        <w:t>Income</w:t>
      </w:r>
      <w:r w:rsidR="00884ADB">
        <w:t xml:space="preserve"> </w:t>
      </w:r>
      <w:r w:rsidRPr="00932416">
        <w:t>Recertification</w:t>
      </w:r>
      <w:bookmarkEnd w:id="111"/>
      <w:bookmarkEnd w:id="112"/>
    </w:p>
    <w:p w:rsidR="00325045" w:rsidRPr="008E4EF2" w:rsidRDefault="00325045" w:rsidP="00BA28C4">
      <w:pPr>
        <w:pStyle w:val="SFNormal0"/>
        <w:rPr>
          <w:rFonts w:asciiTheme="minorHAnsi" w:hAnsiTheme="minorHAnsi"/>
          <w:sz w:val="22"/>
        </w:rPr>
      </w:pPr>
      <w:r w:rsidRPr="00AD7EC4">
        <w:rPr>
          <w:rFonts w:asciiTheme="minorHAnsi" w:hAnsiTheme="minorHAnsi"/>
          <w:sz w:val="22"/>
        </w:rPr>
        <w:t>All households occupying a HOME-</w:t>
      </w:r>
      <w:r w:rsidR="001B6C8A" w:rsidRPr="00AD7EC4">
        <w:rPr>
          <w:rFonts w:asciiTheme="minorHAnsi" w:hAnsiTheme="minorHAnsi"/>
          <w:sz w:val="22"/>
        </w:rPr>
        <w:t xml:space="preserve"> or NHTF-</w:t>
      </w:r>
      <w:r w:rsidRPr="00AD7EC4">
        <w:rPr>
          <w:rFonts w:asciiTheme="minorHAnsi" w:hAnsiTheme="minorHAnsi"/>
          <w:sz w:val="22"/>
        </w:rPr>
        <w:t>assisted unit must be recertified at least annually from the</w:t>
      </w:r>
      <w:r w:rsidRPr="008E4EF2">
        <w:rPr>
          <w:rFonts w:asciiTheme="minorHAnsi" w:hAnsiTheme="minorHAnsi"/>
          <w:sz w:val="22"/>
        </w:rPr>
        <w:t xml:space="preserve"> date of occupancy. Annual </w:t>
      </w:r>
      <w:r w:rsidR="00884ADB" w:rsidRPr="00D556ED">
        <w:rPr>
          <w:rFonts w:asciiTheme="minorHAnsi" w:hAnsiTheme="minorHAnsi"/>
          <w:sz w:val="22"/>
          <w:u w:val="single"/>
        </w:rPr>
        <w:t>income</w:t>
      </w:r>
      <w:r w:rsidR="00884ADB">
        <w:rPr>
          <w:rFonts w:asciiTheme="minorHAnsi" w:hAnsiTheme="minorHAnsi"/>
          <w:sz w:val="22"/>
        </w:rPr>
        <w:t xml:space="preserve"> </w:t>
      </w:r>
      <w:r w:rsidRPr="008E4EF2">
        <w:rPr>
          <w:rFonts w:asciiTheme="minorHAnsi" w:hAnsiTheme="minorHAnsi"/>
          <w:sz w:val="22"/>
        </w:rPr>
        <w:t xml:space="preserve">recertifications must be effective on or before the anniversary date of the previous certification. Owners may align recertification dates with other program certifications or </w:t>
      </w:r>
      <w:r w:rsidR="00242003">
        <w:rPr>
          <w:rFonts w:asciiTheme="minorHAnsi" w:hAnsiTheme="minorHAnsi"/>
          <w:sz w:val="22"/>
        </w:rPr>
        <w:t>recertify all households</w:t>
      </w:r>
      <w:r w:rsidRPr="008E4EF2">
        <w:rPr>
          <w:rFonts w:asciiTheme="minorHAnsi" w:hAnsiTheme="minorHAnsi"/>
          <w:sz w:val="22"/>
        </w:rPr>
        <w:t xml:space="preserve"> at one time during the year. However, if a </w:t>
      </w:r>
      <w:r w:rsidRPr="00AD7EC4">
        <w:rPr>
          <w:rFonts w:asciiTheme="minorHAnsi" w:hAnsiTheme="minorHAnsi"/>
          <w:sz w:val="22"/>
        </w:rPr>
        <w:t>period of 12 months passes without a recertification being completed for any HOME-</w:t>
      </w:r>
      <w:r w:rsidR="001B6C8A" w:rsidRPr="00AD7EC4">
        <w:rPr>
          <w:rFonts w:asciiTheme="minorHAnsi" w:hAnsiTheme="minorHAnsi"/>
          <w:sz w:val="22"/>
        </w:rPr>
        <w:t xml:space="preserve"> or NHTF-</w:t>
      </w:r>
      <w:r w:rsidRPr="00AD7EC4">
        <w:rPr>
          <w:rFonts w:asciiTheme="minorHAnsi" w:hAnsiTheme="minorHAnsi"/>
          <w:sz w:val="22"/>
        </w:rPr>
        <w:t>assisted</w:t>
      </w:r>
      <w:r w:rsidRPr="008E4EF2">
        <w:rPr>
          <w:rFonts w:asciiTheme="minorHAnsi" w:hAnsiTheme="minorHAnsi"/>
          <w:sz w:val="22"/>
        </w:rPr>
        <w:t xml:space="preserve"> unit, the unit is considered out of compliance.  </w:t>
      </w:r>
    </w:p>
    <w:p w:rsidR="00192FDF" w:rsidRPr="008E4EF2" w:rsidRDefault="00192FDF" w:rsidP="00BA28C4">
      <w:pPr>
        <w:pStyle w:val="SFNormal0"/>
        <w:rPr>
          <w:rFonts w:asciiTheme="minorHAnsi" w:hAnsiTheme="minorHAnsi"/>
          <w:sz w:val="22"/>
        </w:rPr>
      </w:pPr>
    </w:p>
    <w:p w:rsidR="00192FDF" w:rsidRPr="00D556ED" w:rsidRDefault="00192FDF" w:rsidP="00BA28C4">
      <w:pPr>
        <w:pStyle w:val="SFNormal0"/>
        <w:rPr>
          <w:rFonts w:asciiTheme="minorHAnsi" w:hAnsiTheme="minorHAnsi"/>
          <w:sz w:val="22"/>
          <w:u w:val="single"/>
        </w:rPr>
      </w:pPr>
      <w:r w:rsidRPr="008E4EF2">
        <w:rPr>
          <w:rFonts w:asciiTheme="minorHAnsi" w:hAnsiTheme="minorHAnsi"/>
          <w:sz w:val="22"/>
        </w:rPr>
        <w:t xml:space="preserve">Income </w:t>
      </w:r>
      <w:r w:rsidR="00884ADB">
        <w:rPr>
          <w:rFonts w:asciiTheme="minorHAnsi" w:hAnsiTheme="minorHAnsi"/>
          <w:sz w:val="22"/>
        </w:rPr>
        <w:t xml:space="preserve">and assets </w:t>
      </w:r>
      <w:r w:rsidRPr="008E4EF2">
        <w:rPr>
          <w:rFonts w:asciiTheme="minorHAnsi" w:hAnsiTheme="minorHAnsi"/>
          <w:sz w:val="22"/>
        </w:rPr>
        <w:t>must be re-verified every sixth year of the affordability period.</w:t>
      </w:r>
      <w:r w:rsidR="00884ADB" w:rsidRPr="00884ADB">
        <w:rPr>
          <w:rFonts w:asciiTheme="minorHAnsi" w:hAnsiTheme="minorHAnsi"/>
          <w:sz w:val="22"/>
        </w:rPr>
        <w:t xml:space="preserve"> </w:t>
      </w:r>
      <w:r w:rsidR="00884ADB" w:rsidRPr="00D556ED">
        <w:rPr>
          <w:rFonts w:asciiTheme="minorHAnsi" w:hAnsiTheme="minorHAnsi"/>
          <w:sz w:val="22"/>
          <w:u w:val="single"/>
        </w:rPr>
        <w:t>A self-certification of income and income from assets is acceptable in intervening years.</w:t>
      </w:r>
    </w:p>
    <w:p w:rsidR="00325045" w:rsidRPr="00932416" w:rsidRDefault="00325045" w:rsidP="00BA28C4">
      <w:pPr>
        <w:pStyle w:val="SFHeading2"/>
        <w:rPr>
          <w:rFonts w:asciiTheme="minorHAnsi" w:hAnsiTheme="minorHAnsi"/>
          <w:szCs w:val="24"/>
        </w:rPr>
      </w:pPr>
    </w:p>
    <w:p w:rsidR="00325045" w:rsidRPr="00932416" w:rsidRDefault="00325045" w:rsidP="00BA28C4">
      <w:pPr>
        <w:pStyle w:val="SFHeading2"/>
      </w:pPr>
      <w:bookmarkStart w:id="113" w:name="_Toc437265875"/>
      <w:bookmarkStart w:id="114" w:name="_Toc531158917"/>
      <w:r w:rsidRPr="00932416">
        <w:t>3.2</w:t>
      </w:r>
      <w:r w:rsidR="00A54A3C" w:rsidRPr="00932416">
        <w:t>8</w:t>
      </w:r>
      <w:r w:rsidRPr="00932416">
        <w:tab/>
      </w:r>
      <w:r w:rsidRPr="00932416">
        <w:tab/>
        <w:t>Tenant Files</w:t>
      </w:r>
      <w:bookmarkEnd w:id="113"/>
      <w:bookmarkEnd w:id="114"/>
    </w:p>
    <w:p w:rsidR="00325045" w:rsidRPr="008E4EF2" w:rsidRDefault="00325045" w:rsidP="00BA28C4">
      <w:pPr>
        <w:pStyle w:val="SFNormal0"/>
        <w:rPr>
          <w:rFonts w:asciiTheme="minorHAnsi" w:hAnsiTheme="minorHAnsi"/>
          <w:sz w:val="22"/>
        </w:rPr>
      </w:pPr>
      <w:r w:rsidRPr="008E4EF2">
        <w:rPr>
          <w:rFonts w:asciiTheme="minorHAnsi" w:hAnsiTheme="minorHAnsi"/>
          <w:sz w:val="22"/>
        </w:rPr>
        <w:t xml:space="preserve">Owners must maintain a tenant file for each </w:t>
      </w:r>
      <w:r w:rsidR="009A1D0F" w:rsidRPr="008E4EF2">
        <w:rPr>
          <w:rFonts w:asciiTheme="minorHAnsi" w:hAnsiTheme="minorHAnsi"/>
          <w:sz w:val="22"/>
        </w:rPr>
        <w:t>assisted</w:t>
      </w:r>
      <w:r w:rsidRPr="008E4EF2">
        <w:rPr>
          <w:rFonts w:asciiTheme="minorHAnsi" w:hAnsiTheme="minorHAnsi"/>
          <w:sz w:val="22"/>
        </w:rPr>
        <w:t xml:space="preserve"> unit. All permanent documents must be kept together so they are accessible at each compliance review (income certification and supporting documentation, lease/</w:t>
      </w:r>
      <w:r w:rsidR="00C91729">
        <w:rPr>
          <w:rFonts w:asciiTheme="minorHAnsi" w:hAnsiTheme="minorHAnsi"/>
          <w:sz w:val="22"/>
        </w:rPr>
        <w:t>a</w:t>
      </w:r>
      <w:r w:rsidR="00C91729" w:rsidRPr="008E4EF2">
        <w:rPr>
          <w:rFonts w:asciiTheme="minorHAnsi" w:hAnsiTheme="minorHAnsi"/>
          <w:sz w:val="22"/>
        </w:rPr>
        <w:t>ddendum</w:t>
      </w:r>
      <w:r w:rsidRPr="008E4EF2">
        <w:rPr>
          <w:rFonts w:asciiTheme="minorHAnsi" w:hAnsiTheme="minorHAnsi"/>
          <w:sz w:val="22"/>
        </w:rPr>
        <w:t xml:space="preserve">, etc.). Annual recertification information, including the tenant questionnaires, release forms, verifications, and annual inspection reports must be grouped together by year, with the most recent </w:t>
      </w:r>
      <w:r w:rsidR="00C91729" w:rsidRPr="008E4EF2">
        <w:rPr>
          <w:rFonts w:asciiTheme="minorHAnsi" w:hAnsiTheme="minorHAnsi"/>
          <w:sz w:val="22"/>
        </w:rPr>
        <w:t>year</w:t>
      </w:r>
      <w:r w:rsidR="00C91729">
        <w:rPr>
          <w:rFonts w:asciiTheme="minorHAnsi" w:hAnsiTheme="minorHAnsi"/>
          <w:sz w:val="22"/>
        </w:rPr>
        <w:t xml:space="preserve"> placed </w:t>
      </w:r>
      <w:r w:rsidRPr="008E4EF2">
        <w:rPr>
          <w:rFonts w:asciiTheme="minorHAnsi" w:hAnsiTheme="minorHAnsi"/>
          <w:sz w:val="22"/>
        </w:rPr>
        <w:t>on top</w:t>
      </w:r>
      <w:r w:rsidR="00C91729">
        <w:rPr>
          <w:rFonts w:asciiTheme="minorHAnsi" w:hAnsiTheme="minorHAnsi"/>
          <w:sz w:val="22"/>
        </w:rPr>
        <w:t xml:space="preserve"> of the documents</w:t>
      </w:r>
      <w:r w:rsidRPr="008E4EF2">
        <w:rPr>
          <w:rFonts w:asciiTheme="minorHAnsi" w:hAnsiTheme="minorHAnsi"/>
          <w:sz w:val="22"/>
        </w:rPr>
        <w:t xml:space="preserve"> for review.  </w:t>
      </w:r>
    </w:p>
    <w:p w:rsidR="00325045" w:rsidRPr="008E4EF2" w:rsidRDefault="00325045" w:rsidP="00BA28C4">
      <w:pPr>
        <w:pStyle w:val="SFNormal0"/>
        <w:rPr>
          <w:rFonts w:asciiTheme="minorHAnsi" w:hAnsiTheme="minorHAnsi"/>
          <w:sz w:val="22"/>
        </w:rPr>
      </w:pPr>
    </w:p>
    <w:p w:rsidR="00325045" w:rsidRPr="008E4EF2" w:rsidRDefault="00325045" w:rsidP="00510E2B">
      <w:pPr>
        <w:pStyle w:val="SFNormal0"/>
        <w:spacing w:after="120"/>
        <w:rPr>
          <w:rFonts w:asciiTheme="minorHAnsi" w:hAnsiTheme="minorHAnsi"/>
          <w:sz w:val="22"/>
        </w:rPr>
      </w:pPr>
      <w:r w:rsidRPr="008E4EF2">
        <w:rPr>
          <w:rFonts w:asciiTheme="minorHAnsi" w:hAnsiTheme="minorHAnsi"/>
          <w:sz w:val="22"/>
        </w:rPr>
        <w:t>The tenant files must contain the following:</w:t>
      </w:r>
    </w:p>
    <w:p w:rsidR="00325045" w:rsidRPr="008E4EF2" w:rsidRDefault="00325045" w:rsidP="00510E2B">
      <w:pPr>
        <w:pStyle w:val="SFNormal0"/>
        <w:numPr>
          <w:ilvl w:val="0"/>
          <w:numId w:val="41"/>
        </w:numPr>
        <w:spacing w:after="120"/>
        <w:ind w:left="720" w:hanging="360"/>
        <w:rPr>
          <w:rFonts w:asciiTheme="minorHAnsi" w:hAnsiTheme="minorHAnsi"/>
          <w:sz w:val="22"/>
        </w:rPr>
      </w:pPr>
      <w:r w:rsidRPr="008E4EF2">
        <w:rPr>
          <w:rFonts w:asciiTheme="minorHAnsi" w:hAnsiTheme="minorHAnsi"/>
          <w:sz w:val="22"/>
        </w:rPr>
        <w:t xml:space="preserve">Minnesota Government Data Practices Act Statement </w:t>
      </w:r>
    </w:p>
    <w:p w:rsidR="00325045" w:rsidRPr="008E4EF2" w:rsidRDefault="00325045" w:rsidP="00510E2B">
      <w:pPr>
        <w:pStyle w:val="SFNormal0"/>
        <w:numPr>
          <w:ilvl w:val="0"/>
          <w:numId w:val="41"/>
        </w:numPr>
        <w:spacing w:after="120"/>
        <w:ind w:left="720" w:hanging="360"/>
        <w:rPr>
          <w:rFonts w:asciiTheme="minorHAnsi" w:hAnsiTheme="minorHAnsi"/>
          <w:sz w:val="22"/>
        </w:rPr>
      </w:pPr>
      <w:r w:rsidRPr="008E4EF2">
        <w:rPr>
          <w:rFonts w:asciiTheme="minorHAnsi" w:hAnsiTheme="minorHAnsi"/>
          <w:sz w:val="22"/>
        </w:rPr>
        <w:t>Household Questionnaire</w:t>
      </w:r>
      <w:r w:rsidR="009A1D0F" w:rsidRPr="008E4EF2">
        <w:rPr>
          <w:rFonts w:asciiTheme="minorHAnsi" w:hAnsiTheme="minorHAnsi"/>
          <w:sz w:val="22"/>
        </w:rPr>
        <w:t xml:space="preserve"> or equivalent form</w:t>
      </w:r>
    </w:p>
    <w:p w:rsidR="00325045" w:rsidRPr="008E4EF2" w:rsidRDefault="00325045" w:rsidP="00510E2B">
      <w:pPr>
        <w:pStyle w:val="SFNormal0"/>
        <w:numPr>
          <w:ilvl w:val="0"/>
          <w:numId w:val="41"/>
        </w:numPr>
        <w:spacing w:after="120"/>
        <w:ind w:left="720" w:hanging="360"/>
        <w:rPr>
          <w:rFonts w:asciiTheme="minorHAnsi" w:hAnsiTheme="minorHAnsi"/>
          <w:sz w:val="22"/>
        </w:rPr>
      </w:pPr>
      <w:r w:rsidRPr="008E4EF2">
        <w:rPr>
          <w:rFonts w:asciiTheme="minorHAnsi" w:hAnsiTheme="minorHAnsi"/>
          <w:sz w:val="22"/>
        </w:rPr>
        <w:t>Acceptable verifications of income and assets</w:t>
      </w:r>
    </w:p>
    <w:p w:rsidR="00325045" w:rsidRPr="008E4EF2" w:rsidRDefault="00325045" w:rsidP="00510E2B">
      <w:pPr>
        <w:pStyle w:val="SFNormal0"/>
        <w:numPr>
          <w:ilvl w:val="0"/>
          <w:numId w:val="41"/>
        </w:numPr>
        <w:spacing w:after="120"/>
        <w:ind w:left="720" w:hanging="360"/>
        <w:rPr>
          <w:rFonts w:asciiTheme="minorHAnsi" w:hAnsiTheme="minorHAnsi"/>
          <w:sz w:val="22"/>
        </w:rPr>
      </w:pPr>
      <w:r w:rsidRPr="008E4EF2">
        <w:rPr>
          <w:rFonts w:asciiTheme="minorHAnsi" w:hAnsiTheme="minorHAnsi"/>
          <w:sz w:val="22"/>
        </w:rPr>
        <w:t xml:space="preserve">Verification of student eligibility for properties with HOME commitments on or after </w:t>
      </w:r>
      <w:r w:rsidR="004E717B" w:rsidRPr="008E4EF2">
        <w:rPr>
          <w:rFonts w:asciiTheme="minorHAnsi" w:hAnsiTheme="minorHAnsi"/>
          <w:sz w:val="22"/>
        </w:rPr>
        <w:t xml:space="preserve">August 23, </w:t>
      </w:r>
      <w:r w:rsidRPr="008E4EF2">
        <w:rPr>
          <w:rFonts w:asciiTheme="minorHAnsi" w:hAnsiTheme="minorHAnsi"/>
          <w:sz w:val="22"/>
        </w:rPr>
        <w:t>2013</w:t>
      </w:r>
    </w:p>
    <w:p w:rsidR="00325045" w:rsidRPr="008E4EF2" w:rsidRDefault="00325045" w:rsidP="00510E2B">
      <w:pPr>
        <w:pStyle w:val="SFNormal0"/>
        <w:numPr>
          <w:ilvl w:val="0"/>
          <w:numId w:val="41"/>
        </w:numPr>
        <w:spacing w:after="120"/>
        <w:ind w:left="720" w:hanging="360"/>
        <w:rPr>
          <w:rFonts w:asciiTheme="minorHAnsi" w:hAnsiTheme="minorHAnsi"/>
          <w:sz w:val="22"/>
        </w:rPr>
      </w:pPr>
      <w:r w:rsidRPr="008E4EF2">
        <w:rPr>
          <w:rFonts w:asciiTheme="minorHAnsi" w:hAnsiTheme="minorHAnsi"/>
          <w:sz w:val="22"/>
        </w:rPr>
        <w:t>Tenant Income Certification (</w:t>
      </w:r>
      <w:r w:rsidR="009451E5">
        <w:rPr>
          <w:rFonts w:asciiTheme="minorHAnsi" w:hAnsiTheme="minorHAnsi"/>
          <w:sz w:val="22"/>
        </w:rPr>
        <w:t>i</w:t>
      </w:r>
      <w:r w:rsidR="009451E5" w:rsidRPr="008E4EF2">
        <w:rPr>
          <w:rFonts w:asciiTheme="minorHAnsi" w:hAnsiTheme="minorHAnsi"/>
          <w:sz w:val="22"/>
        </w:rPr>
        <w:t xml:space="preserve">nitial </w:t>
      </w:r>
      <w:r w:rsidR="009451E5">
        <w:rPr>
          <w:rFonts w:asciiTheme="minorHAnsi" w:hAnsiTheme="minorHAnsi"/>
          <w:sz w:val="22"/>
        </w:rPr>
        <w:t>c</w:t>
      </w:r>
      <w:r w:rsidR="009451E5" w:rsidRPr="008E4EF2">
        <w:rPr>
          <w:rFonts w:asciiTheme="minorHAnsi" w:hAnsiTheme="minorHAnsi"/>
          <w:sz w:val="22"/>
        </w:rPr>
        <w:t xml:space="preserve">ertification </w:t>
      </w:r>
      <w:r w:rsidRPr="008E4EF2">
        <w:rPr>
          <w:rFonts w:asciiTheme="minorHAnsi" w:hAnsiTheme="minorHAnsi"/>
          <w:sz w:val="22"/>
        </w:rPr>
        <w:t xml:space="preserve">and </w:t>
      </w:r>
      <w:r w:rsidR="009451E5">
        <w:rPr>
          <w:rFonts w:asciiTheme="minorHAnsi" w:hAnsiTheme="minorHAnsi"/>
          <w:sz w:val="22"/>
        </w:rPr>
        <w:t>a</w:t>
      </w:r>
      <w:r w:rsidR="009451E5" w:rsidRPr="008E4EF2">
        <w:rPr>
          <w:rFonts w:asciiTheme="minorHAnsi" w:hAnsiTheme="minorHAnsi"/>
          <w:sz w:val="22"/>
        </w:rPr>
        <w:t xml:space="preserve">nnual </w:t>
      </w:r>
      <w:r w:rsidR="009451E5">
        <w:rPr>
          <w:rFonts w:asciiTheme="minorHAnsi" w:hAnsiTheme="minorHAnsi"/>
          <w:sz w:val="22"/>
        </w:rPr>
        <w:t>r</w:t>
      </w:r>
      <w:r w:rsidR="009451E5" w:rsidRPr="008E4EF2">
        <w:rPr>
          <w:rFonts w:asciiTheme="minorHAnsi" w:hAnsiTheme="minorHAnsi"/>
          <w:sz w:val="22"/>
        </w:rPr>
        <w:t>ecertifications</w:t>
      </w:r>
      <w:r w:rsidRPr="008E4EF2">
        <w:rPr>
          <w:rFonts w:asciiTheme="minorHAnsi" w:hAnsiTheme="minorHAnsi"/>
          <w:sz w:val="22"/>
        </w:rPr>
        <w:t>)</w:t>
      </w:r>
    </w:p>
    <w:p w:rsidR="002478EA" w:rsidRPr="00AD7EC4" w:rsidRDefault="00325045" w:rsidP="00510E2B">
      <w:pPr>
        <w:pStyle w:val="SFNormal0"/>
        <w:numPr>
          <w:ilvl w:val="0"/>
          <w:numId w:val="41"/>
        </w:numPr>
        <w:spacing w:after="120"/>
        <w:ind w:left="720" w:hanging="360"/>
        <w:rPr>
          <w:rFonts w:asciiTheme="minorHAnsi" w:hAnsiTheme="minorHAnsi"/>
          <w:sz w:val="22"/>
        </w:rPr>
      </w:pPr>
      <w:r w:rsidRPr="00AD7EC4">
        <w:rPr>
          <w:rFonts w:asciiTheme="minorHAnsi" w:hAnsiTheme="minorHAnsi"/>
          <w:sz w:val="22"/>
        </w:rPr>
        <w:t>Signed lease agreement</w:t>
      </w:r>
      <w:r w:rsidR="002478EA" w:rsidRPr="00AD7EC4">
        <w:rPr>
          <w:rFonts w:asciiTheme="minorHAnsi" w:hAnsiTheme="minorHAnsi"/>
          <w:sz w:val="22"/>
        </w:rPr>
        <w:t xml:space="preserve">, </w:t>
      </w:r>
      <w:r w:rsidRPr="00AD7EC4">
        <w:rPr>
          <w:rFonts w:asciiTheme="minorHAnsi" w:hAnsiTheme="minorHAnsi"/>
          <w:sz w:val="22"/>
        </w:rPr>
        <w:t>HOME</w:t>
      </w:r>
      <w:r w:rsidR="009A1D0F" w:rsidRPr="00AD7EC4">
        <w:rPr>
          <w:rFonts w:asciiTheme="minorHAnsi" w:hAnsiTheme="minorHAnsi"/>
          <w:sz w:val="22"/>
        </w:rPr>
        <w:t xml:space="preserve">/NHTF </w:t>
      </w:r>
      <w:r w:rsidR="009451E5">
        <w:rPr>
          <w:rFonts w:asciiTheme="minorHAnsi" w:hAnsiTheme="minorHAnsi"/>
          <w:sz w:val="22"/>
        </w:rPr>
        <w:t>F</w:t>
      </w:r>
      <w:r w:rsidR="009451E5" w:rsidRPr="00AD7EC4">
        <w:rPr>
          <w:rFonts w:asciiTheme="minorHAnsi" w:hAnsiTheme="minorHAnsi"/>
          <w:sz w:val="22"/>
        </w:rPr>
        <w:t xml:space="preserve">orm </w:t>
      </w:r>
      <w:r w:rsidR="00531B64" w:rsidRPr="00AD7EC4">
        <w:rPr>
          <w:rFonts w:asciiTheme="minorHAnsi" w:hAnsiTheme="minorHAnsi"/>
          <w:sz w:val="22"/>
        </w:rPr>
        <w:t>#22, L</w:t>
      </w:r>
      <w:r w:rsidR="009A1D0F" w:rsidRPr="00AD7EC4">
        <w:rPr>
          <w:rFonts w:asciiTheme="minorHAnsi" w:hAnsiTheme="minorHAnsi"/>
          <w:sz w:val="22"/>
        </w:rPr>
        <w:t>ease</w:t>
      </w:r>
      <w:r w:rsidRPr="00AD7EC4">
        <w:rPr>
          <w:rFonts w:asciiTheme="minorHAnsi" w:hAnsiTheme="minorHAnsi"/>
          <w:sz w:val="22"/>
        </w:rPr>
        <w:t xml:space="preserve"> </w:t>
      </w:r>
      <w:r w:rsidR="00531B64" w:rsidRPr="00AD7EC4">
        <w:rPr>
          <w:rFonts w:asciiTheme="minorHAnsi" w:hAnsiTheme="minorHAnsi"/>
          <w:sz w:val="22"/>
        </w:rPr>
        <w:t>A</w:t>
      </w:r>
      <w:r w:rsidRPr="00AD7EC4">
        <w:rPr>
          <w:rFonts w:asciiTheme="minorHAnsi" w:hAnsiTheme="minorHAnsi"/>
          <w:sz w:val="22"/>
        </w:rPr>
        <w:t>ddendum</w:t>
      </w:r>
      <w:r w:rsidR="002478EA" w:rsidRPr="00AD7EC4">
        <w:rPr>
          <w:rFonts w:asciiTheme="minorHAnsi" w:hAnsiTheme="minorHAnsi"/>
          <w:sz w:val="22"/>
        </w:rPr>
        <w:t>, HUD VAWA Lease Addendum and Minnesota Housing’s VAWA Attachment</w:t>
      </w:r>
    </w:p>
    <w:p w:rsidR="00325045" w:rsidRPr="008E4EF2" w:rsidRDefault="009451E5" w:rsidP="00BA28C4">
      <w:pPr>
        <w:pStyle w:val="SFNormal0"/>
        <w:numPr>
          <w:ilvl w:val="0"/>
          <w:numId w:val="41"/>
        </w:numPr>
        <w:ind w:left="720" w:hanging="360"/>
        <w:rPr>
          <w:rFonts w:asciiTheme="minorHAnsi" w:hAnsiTheme="minorHAnsi"/>
          <w:sz w:val="22"/>
        </w:rPr>
      </w:pPr>
      <w:r w:rsidRPr="008E4EF2">
        <w:rPr>
          <w:rFonts w:asciiTheme="minorHAnsi" w:hAnsiTheme="minorHAnsi"/>
          <w:sz w:val="22"/>
        </w:rPr>
        <w:t>Lead</w:t>
      </w:r>
      <w:r>
        <w:rPr>
          <w:rFonts w:asciiTheme="minorHAnsi" w:hAnsiTheme="minorHAnsi"/>
          <w:sz w:val="22"/>
        </w:rPr>
        <w:t>-</w:t>
      </w:r>
      <w:r w:rsidR="00325045" w:rsidRPr="008E4EF2">
        <w:rPr>
          <w:rFonts w:asciiTheme="minorHAnsi" w:hAnsiTheme="minorHAnsi"/>
          <w:sz w:val="22"/>
        </w:rPr>
        <w:t>based paint acknowledgements (</w:t>
      </w:r>
      <w:r w:rsidR="009A1D0F" w:rsidRPr="008E4EF2">
        <w:rPr>
          <w:rFonts w:asciiTheme="minorHAnsi" w:hAnsiTheme="minorHAnsi"/>
          <w:sz w:val="22"/>
        </w:rPr>
        <w:t>properties</w:t>
      </w:r>
      <w:r w:rsidR="00325045" w:rsidRPr="008E4EF2">
        <w:rPr>
          <w:rFonts w:asciiTheme="minorHAnsi" w:hAnsiTheme="minorHAnsi"/>
          <w:sz w:val="22"/>
        </w:rPr>
        <w:t xml:space="preserve"> built pre-1978)</w:t>
      </w:r>
    </w:p>
    <w:p w:rsidR="00325045" w:rsidRPr="008E4EF2" w:rsidRDefault="00325045" w:rsidP="00BA28C4">
      <w:pPr>
        <w:pStyle w:val="SFNormal0"/>
        <w:rPr>
          <w:rFonts w:asciiTheme="minorHAnsi" w:hAnsiTheme="minorHAnsi"/>
          <w:sz w:val="22"/>
        </w:rPr>
      </w:pPr>
    </w:p>
    <w:p w:rsidR="00325045" w:rsidRPr="008E4EF2" w:rsidRDefault="00325045" w:rsidP="00510E2B">
      <w:pPr>
        <w:pStyle w:val="SFNormal0"/>
        <w:spacing w:after="120"/>
        <w:rPr>
          <w:rFonts w:asciiTheme="minorHAnsi" w:hAnsiTheme="minorHAnsi"/>
          <w:sz w:val="22"/>
        </w:rPr>
      </w:pPr>
      <w:r w:rsidRPr="008E4EF2">
        <w:rPr>
          <w:rFonts w:asciiTheme="minorHAnsi" w:hAnsiTheme="minorHAnsi"/>
          <w:sz w:val="22"/>
        </w:rPr>
        <w:t>All move-out files must also contain the following:</w:t>
      </w:r>
    </w:p>
    <w:p w:rsidR="00325045" w:rsidRPr="008E4EF2" w:rsidRDefault="00325045" w:rsidP="00510E2B">
      <w:pPr>
        <w:pStyle w:val="SFNormal0"/>
        <w:numPr>
          <w:ilvl w:val="0"/>
          <w:numId w:val="42"/>
        </w:numPr>
        <w:spacing w:after="120"/>
        <w:ind w:left="720" w:hanging="360"/>
        <w:rPr>
          <w:rFonts w:asciiTheme="minorHAnsi" w:hAnsiTheme="minorHAnsi"/>
          <w:sz w:val="22"/>
        </w:rPr>
      </w:pPr>
      <w:r w:rsidRPr="008E4EF2">
        <w:rPr>
          <w:rFonts w:asciiTheme="minorHAnsi" w:hAnsiTheme="minorHAnsi"/>
          <w:sz w:val="22"/>
        </w:rPr>
        <w:t>Written 30-day (or greater) notice to vacate (if not available – document in file)</w:t>
      </w:r>
    </w:p>
    <w:p w:rsidR="00325045" w:rsidRPr="008E4EF2" w:rsidRDefault="00325045" w:rsidP="00510E2B">
      <w:pPr>
        <w:pStyle w:val="SFNormal0"/>
        <w:numPr>
          <w:ilvl w:val="0"/>
          <w:numId w:val="42"/>
        </w:numPr>
        <w:spacing w:after="120"/>
        <w:ind w:left="720" w:hanging="360"/>
        <w:rPr>
          <w:rFonts w:asciiTheme="minorHAnsi" w:hAnsiTheme="minorHAnsi"/>
          <w:sz w:val="22"/>
        </w:rPr>
      </w:pPr>
      <w:r w:rsidRPr="008E4EF2">
        <w:rPr>
          <w:rFonts w:asciiTheme="minorHAnsi" w:hAnsiTheme="minorHAnsi"/>
          <w:sz w:val="22"/>
        </w:rPr>
        <w:t>Move-out inspection report (both parties signed and dated)</w:t>
      </w:r>
    </w:p>
    <w:p w:rsidR="00325045" w:rsidRPr="008E4EF2" w:rsidRDefault="00325045" w:rsidP="00510E2B">
      <w:pPr>
        <w:pStyle w:val="SFNormal0"/>
        <w:numPr>
          <w:ilvl w:val="0"/>
          <w:numId w:val="42"/>
        </w:numPr>
        <w:spacing w:after="120"/>
        <w:ind w:left="720" w:hanging="360"/>
        <w:rPr>
          <w:rFonts w:asciiTheme="minorHAnsi" w:hAnsiTheme="minorHAnsi"/>
          <w:sz w:val="22"/>
        </w:rPr>
      </w:pPr>
      <w:r w:rsidRPr="008E4EF2">
        <w:rPr>
          <w:rFonts w:asciiTheme="minorHAnsi" w:hAnsiTheme="minorHAnsi"/>
          <w:sz w:val="22"/>
        </w:rPr>
        <w:t>Security deposit refund (check number and date) or letter of intent to withhold security deposit within 14 days of move-out</w:t>
      </w:r>
    </w:p>
    <w:p w:rsidR="00325045" w:rsidRPr="008E4EF2" w:rsidRDefault="00325045" w:rsidP="00BA28C4">
      <w:pPr>
        <w:pStyle w:val="SFNormal0"/>
        <w:numPr>
          <w:ilvl w:val="0"/>
          <w:numId w:val="42"/>
        </w:numPr>
        <w:ind w:left="720" w:hanging="360"/>
        <w:rPr>
          <w:rFonts w:asciiTheme="minorHAnsi" w:hAnsiTheme="minorHAnsi"/>
          <w:sz w:val="22"/>
        </w:rPr>
      </w:pPr>
      <w:r w:rsidRPr="008E4EF2">
        <w:rPr>
          <w:rFonts w:asciiTheme="minorHAnsi" w:hAnsiTheme="minorHAnsi"/>
          <w:sz w:val="22"/>
        </w:rPr>
        <w:t xml:space="preserve">Itemized list of costs charged to tenant within 45 days </w:t>
      </w:r>
    </w:p>
    <w:p w:rsidR="00325045" w:rsidRPr="008E4EF2" w:rsidRDefault="00325045" w:rsidP="00BA28C4">
      <w:pPr>
        <w:pStyle w:val="SFNormal0"/>
        <w:rPr>
          <w:rFonts w:asciiTheme="minorHAnsi" w:hAnsiTheme="minorHAnsi"/>
          <w:sz w:val="22"/>
        </w:rPr>
      </w:pPr>
    </w:p>
    <w:p w:rsidR="00325045" w:rsidRPr="008E4EF2" w:rsidRDefault="00325045" w:rsidP="00BA28C4">
      <w:pPr>
        <w:pStyle w:val="SFNormal0"/>
        <w:rPr>
          <w:rFonts w:asciiTheme="minorHAnsi" w:hAnsiTheme="minorHAnsi"/>
          <w:b/>
          <w:sz w:val="22"/>
        </w:rPr>
      </w:pPr>
      <w:r w:rsidRPr="008E4EF2">
        <w:rPr>
          <w:rFonts w:asciiTheme="minorHAnsi" w:hAnsiTheme="minorHAnsi"/>
          <w:b/>
          <w:sz w:val="22"/>
        </w:rPr>
        <w:t>Tenant records, including income verifications, development rents, and unit inspections must be retained for the most recent five-year period, until five years after the affordability period terminates.</w:t>
      </w:r>
    </w:p>
    <w:p w:rsidR="004E717B" w:rsidRPr="00932416" w:rsidRDefault="004E717B" w:rsidP="00BA28C4">
      <w:pPr>
        <w:pStyle w:val="SFHeading10"/>
        <w:rPr>
          <w:rFonts w:asciiTheme="minorHAnsi" w:hAnsiTheme="minorHAnsi"/>
          <w:sz w:val="24"/>
          <w:szCs w:val="24"/>
        </w:rPr>
      </w:pPr>
      <w:r w:rsidRPr="00932416">
        <w:rPr>
          <w:rFonts w:asciiTheme="minorHAnsi" w:hAnsiTheme="minorHAnsi"/>
          <w:sz w:val="24"/>
          <w:szCs w:val="24"/>
        </w:rPr>
        <w:br w:type="page"/>
      </w:r>
    </w:p>
    <w:p w:rsidR="00325045" w:rsidRPr="00932416" w:rsidRDefault="007F1224" w:rsidP="00BA28C4">
      <w:pPr>
        <w:pStyle w:val="SFHeading10"/>
      </w:pPr>
      <w:bookmarkStart w:id="115" w:name="_Toc437265876"/>
      <w:bookmarkStart w:id="116" w:name="_Toc531158918"/>
      <w:r w:rsidRPr="00932416">
        <w:lastRenderedPageBreak/>
        <w:t>Chapter 4 – Owner Reporting Requirements</w:t>
      </w:r>
      <w:bookmarkEnd w:id="115"/>
      <w:bookmarkEnd w:id="116"/>
    </w:p>
    <w:p w:rsidR="007F1224" w:rsidRPr="008E4EF2" w:rsidRDefault="007F1224" w:rsidP="00BA28C4">
      <w:pPr>
        <w:pStyle w:val="SFNormal0"/>
        <w:rPr>
          <w:rFonts w:asciiTheme="minorHAnsi" w:hAnsiTheme="minorHAnsi"/>
          <w:sz w:val="22"/>
        </w:rPr>
      </w:pPr>
      <w:r w:rsidRPr="008E4EF2">
        <w:rPr>
          <w:rFonts w:asciiTheme="minorHAnsi" w:hAnsiTheme="minorHAnsi"/>
          <w:sz w:val="22"/>
        </w:rPr>
        <w:t>The owner must maintain a report of all tenants residing in each unit at the time of application through the end of the affordability period and submit annual reports to Minnesota Housing in a form and manner requested by Minnesota Housing.</w:t>
      </w:r>
    </w:p>
    <w:p w:rsidR="007F1224" w:rsidRPr="008E4EF2" w:rsidRDefault="007F1224" w:rsidP="00BA28C4">
      <w:pPr>
        <w:pStyle w:val="SFNormal0"/>
        <w:rPr>
          <w:rFonts w:asciiTheme="minorHAnsi" w:hAnsiTheme="minorHAnsi"/>
          <w:sz w:val="22"/>
        </w:rPr>
      </w:pPr>
    </w:p>
    <w:p w:rsidR="007F1224" w:rsidRPr="008E4EF2" w:rsidRDefault="007F1224" w:rsidP="00BA28C4">
      <w:pPr>
        <w:pStyle w:val="SFNormal0"/>
        <w:rPr>
          <w:rFonts w:asciiTheme="minorHAnsi" w:hAnsiTheme="minorHAnsi"/>
          <w:sz w:val="22"/>
        </w:rPr>
      </w:pPr>
      <w:r w:rsidRPr="008E4EF2">
        <w:rPr>
          <w:rFonts w:asciiTheme="minorHAnsi" w:hAnsiTheme="minorHAnsi"/>
          <w:sz w:val="22"/>
        </w:rPr>
        <w:t>The following are due to Minnesota Housing</w:t>
      </w:r>
      <w:r w:rsidRPr="008E4EF2">
        <w:rPr>
          <w:rFonts w:asciiTheme="minorHAnsi" w:hAnsiTheme="minorHAnsi"/>
          <w:b/>
          <w:sz w:val="22"/>
        </w:rPr>
        <w:t xml:space="preserve"> </w:t>
      </w:r>
      <w:r w:rsidRPr="008E4EF2">
        <w:rPr>
          <w:rFonts w:asciiTheme="minorHAnsi" w:hAnsiTheme="minorHAnsi"/>
          <w:sz w:val="22"/>
        </w:rPr>
        <w:t xml:space="preserve">by February 15, or </w:t>
      </w:r>
      <w:r w:rsidR="00242003">
        <w:rPr>
          <w:rFonts w:asciiTheme="minorHAnsi" w:hAnsiTheme="minorHAnsi"/>
          <w:sz w:val="22"/>
        </w:rPr>
        <w:t>if this day falls on a holiday or weekend</w:t>
      </w:r>
      <w:r w:rsidR="00242003" w:rsidRPr="008E4EF2">
        <w:rPr>
          <w:rFonts w:asciiTheme="minorHAnsi" w:hAnsiTheme="minorHAnsi"/>
          <w:sz w:val="22"/>
        </w:rPr>
        <w:t xml:space="preserve"> </w:t>
      </w:r>
      <w:r w:rsidRPr="008E4EF2">
        <w:rPr>
          <w:rFonts w:asciiTheme="minorHAnsi" w:hAnsiTheme="minorHAnsi"/>
          <w:sz w:val="22"/>
        </w:rPr>
        <w:t>the next business day, of each year</w:t>
      </w:r>
      <w:r w:rsidR="003B78D8" w:rsidRPr="008E4EF2">
        <w:rPr>
          <w:rFonts w:asciiTheme="minorHAnsi" w:hAnsiTheme="minorHAnsi"/>
          <w:sz w:val="22"/>
        </w:rPr>
        <w:t xml:space="preserve"> during the affordability period</w:t>
      </w:r>
      <w:r w:rsidR="005266AA" w:rsidRPr="008E4EF2">
        <w:rPr>
          <w:rFonts w:asciiTheme="minorHAnsi" w:hAnsiTheme="minorHAnsi"/>
          <w:sz w:val="22"/>
        </w:rPr>
        <w:t>:</w:t>
      </w:r>
    </w:p>
    <w:p w:rsidR="007F1224" w:rsidRPr="00932416" w:rsidRDefault="007F1224" w:rsidP="00BA28C4">
      <w:pPr>
        <w:pStyle w:val="SFNormal0"/>
        <w:rPr>
          <w:rFonts w:asciiTheme="minorHAnsi" w:hAnsiTheme="minorHAnsi"/>
          <w:sz w:val="28"/>
        </w:rPr>
      </w:pPr>
    </w:p>
    <w:p w:rsidR="007F1224" w:rsidRPr="00932416" w:rsidRDefault="007F1224" w:rsidP="00BA28C4">
      <w:pPr>
        <w:pStyle w:val="SFHeading2"/>
      </w:pPr>
      <w:bookmarkStart w:id="117" w:name="_Toc437265877"/>
      <w:bookmarkStart w:id="118" w:name="_Toc531158919"/>
      <w:r w:rsidRPr="00932416">
        <w:t>4.01</w:t>
      </w:r>
      <w:r w:rsidRPr="00932416">
        <w:tab/>
      </w:r>
      <w:r w:rsidRPr="00932416">
        <w:tab/>
        <w:t>Annual Owner Certification</w:t>
      </w:r>
      <w:bookmarkEnd w:id="117"/>
      <w:bookmarkEnd w:id="118"/>
      <w:r w:rsidRPr="00932416">
        <w:t xml:space="preserve"> </w:t>
      </w:r>
    </w:p>
    <w:p w:rsidR="007F1224" w:rsidRPr="008E4EF2" w:rsidRDefault="0061676B" w:rsidP="00BA28C4">
      <w:pPr>
        <w:pStyle w:val="SFNormal0"/>
        <w:rPr>
          <w:rFonts w:asciiTheme="minorHAnsi" w:hAnsiTheme="minorHAnsi"/>
          <w:sz w:val="22"/>
        </w:rPr>
      </w:pPr>
      <w:r w:rsidRPr="008E4EF2">
        <w:rPr>
          <w:rFonts w:asciiTheme="minorHAnsi" w:hAnsiTheme="minorHAnsi"/>
          <w:sz w:val="22"/>
        </w:rPr>
        <w:t xml:space="preserve">Complete the </w:t>
      </w:r>
      <w:r w:rsidR="007F1224" w:rsidRPr="008E4EF2">
        <w:rPr>
          <w:rFonts w:asciiTheme="minorHAnsi" w:hAnsiTheme="minorHAnsi"/>
          <w:sz w:val="22"/>
        </w:rPr>
        <w:t xml:space="preserve">Deferred Loan Owner Certification of Income, Rent and Property Insurance form </w:t>
      </w:r>
      <w:r w:rsidR="005266AA" w:rsidRPr="008E4EF2">
        <w:rPr>
          <w:rFonts w:asciiTheme="minorHAnsi" w:hAnsiTheme="minorHAnsi"/>
          <w:sz w:val="22"/>
        </w:rPr>
        <w:t>online in Minnesota Housing’s Property Online Reporting Tool (PORT)</w:t>
      </w:r>
      <w:r w:rsidR="003B78D8" w:rsidRPr="008E4EF2">
        <w:rPr>
          <w:rFonts w:asciiTheme="minorHAnsi" w:hAnsiTheme="minorHAnsi"/>
          <w:sz w:val="22"/>
        </w:rPr>
        <w:t xml:space="preserve"> to certify compliance for the preceding calendar year</w:t>
      </w:r>
      <w:r w:rsidR="007F1224" w:rsidRPr="008E4EF2">
        <w:rPr>
          <w:rFonts w:asciiTheme="minorHAnsi" w:hAnsiTheme="minorHAnsi"/>
          <w:sz w:val="22"/>
        </w:rPr>
        <w:t xml:space="preserve">. </w:t>
      </w:r>
      <w:r w:rsidR="003B78D8" w:rsidRPr="008E4EF2">
        <w:rPr>
          <w:rFonts w:asciiTheme="minorHAnsi" w:hAnsiTheme="minorHAnsi"/>
          <w:sz w:val="22"/>
        </w:rPr>
        <w:t xml:space="preserve">Follow data entry instructions in Chapter 4 of the </w:t>
      </w:r>
      <w:hyperlink r:id="rId37" w:history="1">
        <w:r w:rsidR="003B78D8" w:rsidRPr="008E4EF2">
          <w:rPr>
            <w:rStyle w:val="Hyperlink"/>
            <w:sz w:val="22"/>
            <w:u w:val="none"/>
          </w:rPr>
          <w:t>PORT User Manual</w:t>
        </w:r>
      </w:hyperlink>
      <w:r w:rsidR="003B78D8" w:rsidRPr="008E4EF2">
        <w:rPr>
          <w:rFonts w:asciiTheme="minorHAnsi" w:hAnsiTheme="minorHAnsi"/>
          <w:sz w:val="22"/>
        </w:rPr>
        <w:t xml:space="preserve">. </w:t>
      </w:r>
      <w:r w:rsidR="005266AA" w:rsidRPr="008E4EF2">
        <w:rPr>
          <w:rFonts w:asciiTheme="minorHAnsi" w:hAnsiTheme="minorHAnsi"/>
          <w:sz w:val="22"/>
        </w:rPr>
        <w:t xml:space="preserve">It is </w:t>
      </w:r>
      <w:r w:rsidR="0064731E" w:rsidRPr="008E4EF2">
        <w:rPr>
          <w:rFonts w:asciiTheme="minorHAnsi" w:hAnsiTheme="minorHAnsi"/>
          <w:sz w:val="22"/>
        </w:rPr>
        <w:t xml:space="preserve">not </w:t>
      </w:r>
      <w:r w:rsidR="005266AA" w:rsidRPr="008E4EF2">
        <w:rPr>
          <w:rFonts w:asciiTheme="minorHAnsi" w:hAnsiTheme="minorHAnsi"/>
          <w:sz w:val="22"/>
        </w:rPr>
        <w:t>necessary to submit a signed and dated, hard copy certification form</w:t>
      </w:r>
      <w:r w:rsidR="00174F21" w:rsidRPr="008E4EF2">
        <w:rPr>
          <w:rFonts w:asciiTheme="minorHAnsi" w:hAnsiTheme="minorHAnsi"/>
          <w:sz w:val="22"/>
        </w:rPr>
        <w:t>; however, after saving the form in PORT</w:t>
      </w:r>
      <w:r w:rsidR="0005474C">
        <w:rPr>
          <w:rFonts w:asciiTheme="minorHAnsi" w:hAnsiTheme="minorHAnsi"/>
          <w:sz w:val="22"/>
        </w:rPr>
        <w:t>,</w:t>
      </w:r>
      <w:r w:rsidR="00174F21" w:rsidRPr="008E4EF2">
        <w:rPr>
          <w:rFonts w:asciiTheme="minorHAnsi" w:hAnsiTheme="minorHAnsi"/>
          <w:sz w:val="22"/>
        </w:rPr>
        <w:t xml:space="preserve"> print a copy for your property records</w:t>
      </w:r>
      <w:r w:rsidR="006E55C6" w:rsidRPr="008E4EF2">
        <w:rPr>
          <w:rFonts w:asciiTheme="minorHAnsi" w:hAnsiTheme="minorHAnsi"/>
          <w:sz w:val="22"/>
        </w:rPr>
        <w:t xml:space="preserve"> and submit any requested information on the printed form (e.g., copies of inspection reports and evidence of correction)</w:t>
      </w:r>
      <w:r w:rsidR="006F52D4">
        <w:rPr>
          <w:rFonts w:asciiTheme="minorHAnsi" w:hAnsiTheme="minorHAnsi"/>
          <w:sz w:val="22"/>
        </w:rPr>
        <w:t xml:space="preserve">. </w:t>
      </w:r>
      <w:r w:rsidR="0003688F" w:rsidRPr="008E4EF2">
        <w:rPr>
          <w:rFonts w:asciiTheme="minorHAnsi" w:hAnsiTheme="minorHAnsi"/>
          <w:sz w:val="22"/>
        </w:rPr>
        <w:t xml:space="preserve">If this information contains private information on tenants, submit via the </w:t>
      </w:r>
      <w:hyperlink r:id="rId38" w:history="1">
        <w:r w:rsidR="00D35987" w:rsidRPr="00D35987">
          <w:rPr>
            <w:rStyle w:val="Hyperlink"/>
            <w:sz w:val="22"/>
          </w:rPr>
          <w:t xml:space="preserve">Multifamily </w:t>
        </w:r>
        <w:r w:rsidR="0003688F" w:rsidRPr="00D35987">
          <w:rPr>
            <w:rStyle w:val="Hyperlink"/>
            <w:sz w:val="22"/>
          </w:rPr>
          <w:t>Secure Upload Tool</w:t>
        </w:r>
      </w:hyperlink>
      <w:r w:rsidR="0003688F" w:rsidRPr="008E4EF2">
        <w:rPr>
          <w:rFonts w:asciiTheme="minorHAnsi" w:hAnsiTheme="minorHAnsi"/>
          <w:sz w:val="22"/>
        </w:rPr>
        <w:t xml:space="preserve">. If this information does not contain private information, you can </w:t>
      </w:r>
      <w:r w:rsidR="00C91729">
        <w:rPr>
          <w:rFonts w:asciiTheme="minorHAnsi" w:hAnsiTheme="minorHAnsi"/>
          <w:sz w:val="22"/>
        </w:rPr>
        <w:t>email</w:t>
      </w:r>
      <w:r w:rsidR="00C91729" w:rsidRPr="008E4EF2">
        <w:rPr>
          <w:rFonts w:asciiTheme="minorHAnsi" w:hAnsiTheme="minorHAnsi"/>
          <w:sz w:val="22"/>
        </w:rPr>
        <w:t xml:space="preserve"> </w:t>
      </w:r>
      <w:r w:rsidR="006F52D4">
        <w:rPr>
          <w:rFonts w:asciiTheme="minorHAnsi" w:hAnsiTheme="minorHAnsi"/>
          <w:sz w:val="22"/>
        </w:rPr>
        <w:t xml:space="preserve">it directly </w:t>
      </w:r>
      <w:r w:rsidR="0003688F" w:rsidRPr="008E4EF2">
        <w:rPr>
          <w:rFonts w:asciiTheme="minorHAnsi" w:hAnsiTheme="minorHAnsi"/>
          <w:sz w:val="22"/>
        </w:rPr>
        <w:t>to the compliance officer. In either case, be sure to include the D number and property name with your submission</w:t>
      </w:r>
      <w:r w:rsidR="005266AA" w:rsidRPr="008E4EF2">
        <w:rPr>
          <w:rFonts w:asciiTheme="minorHAnsi" w:hAnsiTheme="minorHAnsi"/>
          <w:sz w:val="22"/>
        </w:rPr>
        <w:t>.</w:t>
      </w:r>
    </w:p>
    <w:p w:rsidR="007F1224" w:rsidRPr="00932416" w:rsidRDefault="007F1224" w:rsidP="00BA28C4">
      <w:pPr>
        <w:pStyle w:val="SFNormal0"/>
        <w:rPr>
          <w:rFonts w:asciiTheme="minorHAnsi" w:hAnsiTheme="minorHAnsi"/>
          <w:sz w:val="28"/>
        </w:rPr>
      </w:pPr>
    </w:p>
    <w:p w:rsidR="007F1224" w:rsidRPr="00932416" w:rsidRDefault="007F1224" w:rsidP="00BA28C4">
      <w:pPr>
        <w:pStyle w:val="SFHeading2"/>
      </w:pPr>
      <w:bookmarkStart w:id="119" w:name="_Toc437265878"/>
      <w:bookmarkStart w:id="120" w:name="_Toc531158920"/>
      <w:r w:rsidRPr="00932416">
        <w:t>4.02</w:t>
      </w:r>
      <w:r w:rsidRPr="00932416">
        <w:tab/>
      </w:r>
      <w:r w:rsidRPr="00932416">
        <w:tab/>
        <w:t>Compliance Report</w:t>
      </w:r>
      <w:bookmarkEnd w:id="119"/>
      <w:bookmarkEnd w:id="120"/>
    </w:p>
    <w:p w:rsidR="007F1224" w:rsidRPr="008E4EF2" w:rsidRDefault="00174F21" w:rsidP="00BA28C4">
      <w:pPr>
        <w:pStyle w:val="SFNormal0"/>
        <w:rPr>
          <w:rFonts w:asciiTheme="minorHAnsi" w:hAnsiTheme="minorHAnsi"/>
          <w:sz w:val="22"/>
        </w:rPr>
      </w:pPr>
      <w:r w:rsidRPr="008E4EF2">
        <w:rPr>
          <w:rFonts w:asciiTheme="minorHAnsi" w:hAnsiTheme="minorHAnsi"/>
          <w:sz w:val="22"/>
        </w:rPr>
        <w:t>The Deferred Loan Owner Certification is supported by a report of</w:t>
      </w:r>
      <w:r w:rsidR="00195F8B" w:rsidRPr="008E4EF2">
        <w:rPr>
          <w:rFonts w:asciiTheme="minorHAnsi" w:hAnsiTheme="minorHAnsi"/>
          <w:sz w:val="22"/>
        </w:rPr>
        <w:t xml:space="preserve"> unit events for </w:t>
      </w:r>
      <w:r w:rsidRPr="008E4EF2">
        <w:rPr>
          <w:rFonts w:asciiTheme="minorHAnsi" w:hAnsiTheme="minorHAnsi"/>
          <w:sz w:val="22"/>
        </w:rPr>
        <w:t>all</w:t>
      </w:r>
      <w:r w:rsidR="00195F8B" w:rsidRPr="008E4EF2">
        <w:rPr>
          <w:rFonts w:asciiTheme="minorHAnsi" w:hAnsiTheme="minorHAnsi"/>
          <w:sz w:val="22"/>
        </w:rPr>
        <w:t xml:space="preserve"> unit</w:t>
      </w:r>
      <w:r w:rsidRPr="008E4EF2">
        <w:rPr>
          <w:rFonts w:asciiTheme="minorHAnsi" w:hAnsiTheme="minorHAnsi"/>
          <w:sz w:val="22"/>
        </w:rPr>
        <w:t>s</w:t>
      </w:r>
      <w:r w:rsidR="00195F8B" w:rsidRPr="008E4EF2">
        <w:rPr>
          <w:rFonts w:asciiTheme="minorHAnsi" w:hAnsiTheme="minorHAnsi"/>
          <w:sz w:val="22"/>
        </w:rPr>
        <w:t xml:space="preserve"> in the property</w:t>
      </w:r>
      <w:r w:rsidRPr="008E4EF2">
        <w:rPr>
          <w:rFonts w:asciiTheme="minorHAnsi" w:hAnsiTheme="minorHAnsi"/>
          <w:sz w:val="22"/>
        </w:rPr>
        <w:t>. Follow</w:t>
      </w:r>
      <w:r w:rsidR="00195F8B" w:rsidRPr="008E4EF2">
        <w:rPr>
          <w:rFonts w:asciiTheme="minorHAnsi" w:hAnsiTheme="minorHAnsi"/>
          <w:sz w:val="22"/>
        </w:rPr>
        <w:t xml:space="preserve"> instructions in </w:t>
      </w:r>
      <w:r w:rsidRPr="008E4EF2">
        <w:rPr>
          <w:rFonts w:asciiTheme="minorHAnsi" w:hAnsiTheme="minorHAnsi"/>
          <w:sz w:val="22"/>
        </w:rPr>
        <w:t xml:space="preserve">Chapter 3 of </w:t>
      </w:r>
      <w:r w:rsidR="00195F8B" w:rsidRPr="008E4EF2">
        <w:rPr>
          <w:rFonts w:asciiTheme="minorHAnsi" w:hAnsiTheme="minorHAnsi"/>
          <w:sz w:val="22"/>
        </w:rPr>
        <w:t xml:space="preserve">the </w:t>
      </w:r>
      <w:hyperlink r:id="rId39" w:history="1">
        <w:r w:rsidR="00195F8B" w:rsidRPr="008E4EF2">
          <w:rPr>
            <w:rStyle w:val="Hyperlink"/>
            <w:sz w:val="22"/>
            <w:u w:val="none"/>
          </w:rPr>
          <w:t>PORT User Manual</w:t>
        </w:r>
      </w:hyperlink>
      <w:r w:rsidRPr="008E4EF2">
        <w:rPr>
          <w:rFonts w:asciiTheme="minorHAnsi" w:hAnsiTheme="minorHAnsi"/>
          <w:sz w:val="22"/>
        </w:rPr>
        <w:t>. A</w:t>
      </w:r>
      <w:r w:rsidR="007F1224" w:rsidRPr="008E4EF2">
        <w:rPr>
          <w:rFonts w:asciiTheme="minorHAnsi" w:hAnsiTheme="minorHAnsi"/>
          <w:sz w:val="22"/>
        </w:rPr>
        <w:t xml:space="preserve">ll </w:t>
      </w:r>
      <w:r w:rsidR="00DA6521" w:rsidRPr="008E4EF2">
        <w:rPr>
          <w:rFonts w:asciiTheme="minorHAnsi" w:hAnsiTheme="minorHAnsi"/>
          <w:sz w:val="22"/>
        </w:rPr>
        <w:t xml:space="preserve">unit events </w:t>
      </w:r>
      <w:r w:rsidRPr="008E4EF2">
        <w:rPr>
          <w:rFonts w:asciiTheme="minorHAnsi" w:hAnsiTheme="minorHAnsi"/>
          <w:sz w:val="22"/>
        </w:rPr>
        <w:t xml:space="preserve">must be reported annually </w:t>
      </w:r>
      <w:r w:rsidR="0061676B" w:rsidRPr="008E4EF2">
        <w:rPr>
          <w:rFonts w:asciiTheme="minorHAnsi" w:hAnsiTheme="minorHAnsi"/>
          <w:sz w:val="22"/>
        </w:rPr>
        <w:t xml:space="preserve">for the full term of the </w:t>
      </w:r>
      <w:r w:rsidR="00DA6521" w:rsidRPr="008E4EF2">
        <w:rPr>
          <w:rFonts w:asciiTheme="minorHAnsi" w:hAnsiTheme="minorHAnsi"/>
          <w:sz w:val="22"/>
        </w:rPr>
        <w:t>effective period</w:t>
      </w:r>
      <w:r w:rsidR="007F1224" w:rsidRPr="008E4EF2">
        <w:rPr>
          <w:rFonts w:asciiTheme="minorHAnsi" w:hAnsiTheme="minorHAnsi"/>
          <w:sz w:val="22"/>
        </w:rPr>
        <w:t xml:space="preserve">.  </w:t>
      </w:r>
    </w:p>
    <w:p w:rsidR="007F1224" w:rsidRPr="008E4EF2" w:rsidRDefault="007F1224" w:rsidP="00BA28C4">
      <w:pPr>
        <w:pStyle w:val="SFNormal0"/>
        <w:rPr>
          <w:rFonts w:asciiTheme="minorHAnsi" w:hAnsiTheme="minorHAnsi"/>
          <w:sz w:val="22"/>
        </w:rPr>
      </w:pPr>
    </w:p>
    <w:p w:rsidR="007F1224" w:rsidRPr="00AD7EC4" w:rsidRDefault="007F1224" w:rsidP="00BA28C4">
      <w:pPr>
        <w:pStyle w:val="SFNormal0"/>
        <w:rPr>
          <w:rFonts w:asciiTheme="minorHAnsi" w:hAnsiTheme="minorHAnsi"/>
          <w:sz w:val="22"/>
        </w:rPr>
      </w:pPr>
      <w:r w:rsidRPr="008E4EF2">
        <w:rPr>
          <w:rFonts w:asciiTheme="minorHAnsi" w:hAnsiTheme="minorHAnsi"/>
          <w:sz w:val="22"/>
        </w:rPr>
        <w:t xml:space="preserve">Minnesota Housing will annually monitor </w:t>
      </w:r>
      <w:r w:rsidR="0064731E" w:rsidRPr="008E4EF2">
        <w:rPr>
          <w:rFonts w:asciiTheme="minorHAnsi" w:hAnsiTheme="minorHAnsi"/>
          <w:sz w:val="22"/>
        </w:rPr>
        <w:t>p</w:t>
      </w:r>
      <w:r w:rsidRPr="008E4EF2">
        <w:rPr>
          <w:rFonts w:asciiTheme="minorHAnsi" w:hAnsiTheme="minorHAnsi"/>
          <w:sz w:val="22"/>
        </w:rPr>
        <w:t xml:space="preserve">rogram compliance by reviewing annual owner certifications and </w:t>
      </w:r>
      <w:r w:rsidR="00600625" w:rsidRPr="008E4EF2">
        <w:rPr>
          <w:rFonts w:asciiTheme="minorHAnsi" w:hAnsiTheme="minorHAnsi"/>
          <w:sz w:val="22"/>
        </w:rPr>
        <w:t xml:space="preserve">analyzing </w:t>
      </w:r>
      <w:r w:rsidRPr="008E4EF2">
        <w:rPr>
          <w:rFonts w:asciiTheme="minorHAnsi" w:hAnsiTheme="minorHAnsi"/>
          <w:sz w:val="22"/>
        </w:rPr>
        <w:t xml:space="preserve">compliance </w:t>
      </w:r>
      <w:r w:rsidR="00600625" w:rsidRPr="008E4EF2">
        <w:rPr>
          <w:rFonts w:asciiTheme="minorHAnsi" w:hAnsiTheme="minorHAnsi"/>
          <w:sz w:val="22"/>
        </w:rPr>
        <w:t>information submitted by the owner</w:t>
      </w:r>
      <w:r w:rsidRPr="008E4EF2">
        <w:rPr>
          <w:rFonts w:asciiTheme="minorHAnsi" w:hAnsiTheme="minorHAnsi"/>
          <w:sz w:val="22"/>
        </w:rPr>
        <w:t xml:space="preserve">. Failure to submit the owner certification and/or update the </w:t>
      </w:r>
      <w:r w:rsidR="00600625" w:rsidRPr="008E4EF2">
        <w:rPr>
          <w:rFonts w:asciiTheme="minorHAnsi" w:hAnsiTheme="minorHAnsi"/>
          <w:sz w:val="22"/>
        </w:rPr>
        <w:t>Property Online Reporting Tool</w:t>
      </w:r>
      <w:r w:rsidRPr="008E4EF2">
        <w:rPr>
          <w:rFonts w:asciiTheme="minorHAnsi" w:hAnsiTheme="minorHAnsi"/>
          <w:sz w:val="22"/>
        </w:rPr>
        <w:t xml:space="preserve"> </w:t>
      </w:r>
      <w:r w:rsidR="002342A7">
        <w:rPr>
          <w:rFonts w:asciiTheme="minorHAnsi" w:hAnsiTheme="minorHAnsi"/>
          <w:sz w:val="22"/>
        </w:rPr>
        <w:t xml:space="preserve">(PORT) </w:t>
      </w:r>
      <w:r w:rsidRPr="008E4EF2">
        <w:rPr>
          <w:rFonts w:asciiTheme="minorHAnsi" w:hAnsiTheme="minorHAnsi"/>
          <w:sz w:val="22"/>
        </w:rPr>
        <w:t>on all units and their related activity</w:t>
      </w:r>
      <w:r w:rsidR="00195F8B" w:rsidRPr="008E4EF2">
        <w:rPr>
          <w:rFonts w:asciiTheme="minorHAnsi" w:hAnsiTheme="minorHAnsi"/>
          <w:sz w:val="22"/>
        </w:rPr>
        <w:t xml:space="preserve"> </w:t>
      </w:r>
      <w:r w:rsidRPr="008E4EF2">
        <w:rPr>
          <w:rFonts w:asciiTheme="minorHAnsi" w:hAnsiTheme="minorHAnsi"/>
          <w:sz w:val="22"/>
        </w:rPr>
        <w:t xml:space="preserve">by the due date </w:t>
      </w:r>
      <w:r w:rsidRPr="00AD7EC4">
        <w:rPr>
          <w:rFonts w:asciiTheme="minorHAnsi" w:hAnsiTheme="minorHAnsi"/>
          <w:sz w:val="22"/>
        </w:rPr>
        <w:t xml:space="preserve">will constitute noncompliance with the HOME </w:t>
      </w:r>
      <w:r w:rsidR="001B6C8A" w:rsidRPr="00AD7EC4">
        <w:rPr>
          <w:rFonts w:asciiTheme="minorHAnsi" w:hAnsiTheme="minorHAnsi"/>
          <w:sz w:val="22"/>
        </w:rPr>
        <w:t xml:space="preserve">or NHTF </w:t>
      </w:r>
      <w:r w:rsidRPr="00AD7EC4">
        <w:rPr>
          <w:rFonts w:asciiTheme="minorHAnsi" w:hAnsiTheme="minorHAnsi"/>
          <w:sz w:val="22"/>
        </w:rPr>
        <w:t>Program</w:t>
      </w:r>
      <w:r w:rsidR="001B6C8A" w:rsidRPr="00AD7EC4">
        <w:rPr>
          <w:rFonts w:asciiTheme="minorHAnsi" w:hAnsiTheme="minorHAnsi"/>
          <w:sz w:val="22"/>
        </w:rPr>
        <w:t>s</w:t>
      </w:r>
      <w:r w:rsidRPr="00AD7EC4">
        <w:rPr>
          <w:rFonts w:asciiTheme="minorHAnsi" w:hAnsiTheme="minorHAnsi"/>
          <w:sz w:val="22"/>
        </w:rPr>
        <w:t xml:space="preserve"> and the related loan documents.</w:t>
      </w:r>
    </w:p>
    <w:p w:rsidR="007F1224" w:rsidRPr="0056618E" w:rsidRDefault="007F1224" w:rsidP="00BA28C4">
      <w:pPr>
        <w:rPr>
          <w:rFonts w:asciiTheme="minorHAnsi" w:hAnsiTheme="minorHAnsi"/>
        </w:rPr>
      </w:pPr>
      <w:r w:rsidRPr="0056618E">
        <w:rPr>
          <w:rFonts w:asciiTheme="minorHAnsi" w:hAnsiTheme="minorHAnsi"/>
        </w:rPr>
        <w:br w:type="page"/>
      </w:r>
    </w:p>
    <w:p w:rsidR="007F1224" w:rsidRPr="00932416" w:rsidRDefault="007F1224" w:rsidP="00BA28C4">
      <w:pPr>
        <w:pStyle w:val="SFHeading10"/>
      </w:pPr>
      <w:bookmarkStart w:id="121" w:name="_Toc437265879"/>
      <w:bookmarkStart w:id="122" w:name="_Toc531158921"/>
      <w:r w:rsidRPr="00932416">
        <w:lastRenderedPageBreak/>
        <w:t>Chapter 5 – Compliance Inspections</w:t>
      </w:r>
      <w:bookmarkEnd w:id="121"/>
      <w:bookmarkEnd w:id="122"/>
    </w:p>
    <w:p w:rsidR="00D35987" w:rsidRPr="00EC4B60" w:rsidRDefault="00D35987" w:rsidP="00531B64">
      <w:pPr>
        <w:pStyle w:val="SFNormal0"/>
        <w:rPr>
          <w:sz w:val="22"/>
        </w:rPr>
      </w:pPr>
      <w:r w:rsidRPr="00EC4B60">
        <w:rPr>
          <w:sz w:val="22"/>
        </w:rPr>
        <w:t xml:space="preserve">In the year a compliance inspection is due, Minnesota Housing will notify </w:t>
      </w:r>
      <w:r w:rsidR="002342A7" w:rsidRPr="00EC4B60">
        <w:rPr>
          <w:sz w:val="22"/>
        </w:rPr>
        <w:t xml:space="preserve">the </w:t>
      </w:r>
      <w:r w:rsidRPr="00EC4B60">
        <w:rPr>
          <w:sz w:val="22"/>
        </w:rPr>
        <w:t>owner and</w:t>
      </w:r>
      <w:r w:rsidR="002342A7" w:rsidRPr="00EC4B60">
        <w:rPr>
          <w:sz w:val="22"/>
        </w:rPr>
        <w:t xml:space="preserve"> the manager by email. </w:t>
      </w:r>
      <w:r w:rsidRPr="00EC4B60">
        <w:rPr>
          <w:sz w:val="22"/>
        </w:rPr>
        <w:t>The owner or manager will be required to complete and submit a Compliance Review Information and Request for Administrative Records form prior</w:t>
      </w:r>
      <w:r w:rsidR="002342A7" w:rsidRPr="00EC4B60">
        <w:rPr>
          <w:sz w:val="22"/>
        </w:rPr>
        <w:t xml:space="preserve"> to scheduling the inspection. </w:t>
      </w:r>
      <w:r w:rsidRPr="00EC4B60">
        <w:rPr>
          <w:sz w:val="22"/>
        </w:rPr>
        <w:t>This form is used to identify other inspections that are due in the same year so that inspections can be coordinated</w:t>
      </w:r>
      <w:r w:rsidR="00E04F14" w:rsidRPr="00EC4B60">
        <w:rPr>
          <w:sz w:val="22"/>
        </w:rPr>
        <w:t>,</w:t>
      </w:r>
      <w:r w:rsidRPr="00EC4B60">
        <w:rPr>
          <w:sz w:val="22"/>
        </w:rPr>
        <w:t xml:space="preserve"> if possible, to answer questions regarding property characteristics, and to identify and submit the applicable administrative records such as utility allowance source documentation, tenant selection plans, </w:t>
      </w:r>
      <w:r w:rsidR="00A15A1F" w:rsidRPr="00EC4B60">
        <w:rPr>
          <w:sz w:val="22"/>
        </w:rPr>
        <w:t>Affordable Fair Housing Marketing Plans (</w:t>
      </w:r>
      <w:r w:rsidRPr="00EC4B60">
        <w:rPr>
          <w:sz w:val="22"/>
        </w:rPr>
        <w:t>AFHMP</w:t>
      </w:r>
      <w:r w:rsidR="00A15A1F" w:rsidRPr="00EC4B60">
        <w:rPr>
          <w:sz w:val="22"/>
        </w:rPr>
        <w:t>)</w:t>
      </w:r>
      <w:r w:rsidRPr="00EC4B60">
        <w:rPr>
          <w:sz w:val="22"/>
        </w:rPr>
        <w:t>,</w:t>
      </w:r>
      <w:r w:rsidR="00A15A1F" w:rsidRPr="00EC4B60">
        <w:rPr>
          <w:sz w:val="22"/>
        </w:rPr>
        <w:t xml:space="preserve"> and</w:t>
      </w:r>
      <w:r w:rsidRPr="00EC4B60">
        <w:rPr>
          <w:sz w:val="22"/>
        </w:rPr>
        <w:t xml:space="preserve"> fire, boiler and elevator ce</w:t>
      </w:r>
      <w:r w:rsidR="002342A7" w:rsidRPr="00EC4B60">
        <w:rPr>
          <w:sz w:val="22"/>
        </w:rPr>
        <w:t xml:space="preserve">rtificates, etc. for review. </w:t>
      </w:r>
      <w:r w:rsidRPr="00EC4B60">
        <w:rPr>
          <w:sz w:val="22"/>
        </w:rPr>
        <w:t>Once the date and time of inspection has been agreed to</w:t>
      </w:r>
      <w:r w:rsidR="00D70A72" w:rsidRPr="00EC4B60">
        <w:rPr>
          <w:sz w:val="22"/>
        </w:rPr>
        <w:t>,</w:t>
      </w:r>
      <w:r w:rsidRPr="00EC4B60">
        <w:rPr>
          <w:sz w:val="22"/>
        </w:rPr>
        <w:t xml:space="preserve"> Minnesota Housing will send a confirmation email along with a list of units selected for review</w:t>
      </w:r>
      <w:r w:rsidR="00E04F14" w:rsidRPr="00EC4B60">
        <w:rPr>
          <w:sz w:val="22"/>
        </w:rPr>
        <w:t xml:space="preserve"> no more than 30 days in advance of the inspection</w:t>
      </w:r>
      <w:r w:rsidRPr="00EC4B60">
        <w:rPr>
          <w:sz w:val="22"/>
        </w:rPr>
        <w:t>.</w:t>
      </w:r>
    </w:p>
    <w:p w:rsidR="00D35987" w:rsidRDefault="00D35987" w:rsidP="00531B64">
      <w:pPr>
        <w:pStyle w:val="SFNormal0"/>
        <w:rPr>
          <w:sz w:val="22"/>
        </w:rPr>
      </w:pPr>
    </w:p>
    <w:p w:rsidR="00531B64" w:rsidRPr="008E4EF2" w:rsidRDefault="00531B64" w:rsidP="00531B64">
      <w:pPr>
        <w:pStyle w:val="SFNormal0"/>
        <w:rPr>
          <w:rFonts w:asciiTheme="minorHAnsi" w:hAnsiTheme="minorHAnsi"/>
          <w:sz w:val="22"/>
        </w:rPr>
      </w:pPr>
      <w:r w:rsidRPr="008E4EF2">
        <w:rPr>
          <w:rFonts w:asciiTheme="minorHAnsi" w:hAnsiTheme="minorHAnsi"/>
          <w:sz w:val="22"/>
        </w:rPr>
        <w:t>The compliance inspection includes, but is not limited to, an inspection of at least 20 percent of the assisted units and tenant files (with a minimum of four units)</w:t>
      </w:r>
      <w:r w:rsidR="00D35987">
        <w:rPr>
          <w:rFonts w:asciiTheme="minorHAnsi" w:hAnsiTheme="minorHAnsi"/>
          <w:sz w:val="22"/>
        </w:rPr>
        <w:t>, a review of administrative records,</w:t>
      </w:r>
      <w:r w:rsidRPr="008E4EF2">
        <w:rPr>
          <w:rFonts w:asciiTheme="minorHAnsi" w:hAnsiTheme="minorHAnsi"/>
          <w:sz w:val="22"/>
        </w:rPr>
        <w:t xml:space="preserve"> </w:t>
      </w:r>
      <w:r w:rsidR="00D35987">
        <w:rPr>
          <w:rFonts w:asciiTheme="minorHAnsi" w:hAnsiTheme="minorHAnsi"/>
          <w:sz w:val="22"/>
        </w:rPr>
        <w:t>and</w:t>
      </w:r>
      <w:r w:rsidRPr="008E4EF2">
        <w:rPr>
          <w:rFonts w:asciiTheme="minorHAnsi" w:hAnsiTheme="minorHAnsi"/>
          <w:sz w:val="22"/>
        </w:rPr>
        <w:t xml:space="preserve"> inspection of the physical condition of the property, including all common areas and mechanicals, according to HUD’s </w:t>
      </w:r>
      <w:hyperlink r:id="rId40" w:history="1">
        <w:r w:rsidR="00D70A72" w:rsidRPr="004711A8">
          <w:rPr>
            <w:rStyle w:val="Hyperlink"/>
            <w:sz w:val="22"/>
            <w:u w:val="none"/>
          </w:rPr>
          <w:t>Uniform Physical Conditions Standards</w:t>
        </w:r>
      </w:hyperlink>
      <w:r w:rsidR="00D70A72" w:rsidRPr="008E4EF2" w:rsidDel="00D70A72">
        <w:rPr>
          <w:rFonts w:asciiTheme="minorHAnsi" w:hAnsiTheme="minorHAnsi"/>
          <w:sz w:val="22"/>
        </w:rPr>
        <w:t xml:space="preserve"> </w:t>
      </w:r>
      <w:r w:rsidR="00D70A72">
        <w:rPr>
          <w:rFonts w:asciiTheme="minorHAnsi" w:hAnsiTheme="minorHAnsi"/>
          <w:sz w:val="22"/>
        </w:rPr>
        <w:t>(UPCS)</w:t>
      </w:r>
      <w:r w:rsidRPr="008E4EF2">
        <w:rPr>
          <w:rFonts w:asciiTheme="minorHAnsi" w:hAnsiTheme="minorHAnsi"/>
          <w:sz w:val="22"/>
        </w:rPr>
        <w:t xml:space="preserve">.  </w:t>
      </w:r>
    </w:p>
    <w:p w:rsidR="00531B64" w:rsidRPr="008E4EF2" w:rsidRDefault="00531B64" w:rsidP="00531B64">
      <w:pPr>
        <w:pStyle w:val="SFNormal0"/>
        <w:rPr>
          <w:rFonts w:asciiTheme="minorHAnsi" w:hAnsiTheme="minorHAnsi"/>
          <w:sz w:val="22"/>
        </w:rPr>
      </w:pPr>
    </w:p>
    <w:p w:rsidR="00D35987" w:rsidRPr="00EC4B60" w:rsidRDefault="00D35987" w:rsidP="00D35987">
      <w:pPr>
        <w:pStyle w:val="SFNormal0"/>
        <w:rPr>
          <w:sz w:val="22"/>
          <w:szCs w:val="22"/>
        </w:rPr>
      </w:pPr>
      <w:r w:rsidRPr="00EC4B60">
        <w:rPr>
          <w:sz w:val="22"/>
        </w:rPr>
        <w:t>Once the date and time of inspection has been agreed to, no more than 30 days in advance of the inspection, Minnesota Housing will send a confirmation email along with a list</w:t>
      </w:r>
      <w:r w:rsidR="002342A7" w:rsidRPr="00EC4B60">
        <w:rPr>
          <w:sz w:val="22"/>
        </w:rPr>
        <w:t xml:space="preserve"> of units selected for review. </w:t>
      </w:r>
      <w:r w:rsidRPr="00EC4B60">
        <w:rPr>
          <w:sz w:val="22"/>
        </w:rPr>
        <w:t xml:space="preserve">If the file review and </w:t>
      </w:r>
      <w:r w:rsidRPr="00EC4B60">
        <w:rPr>
          <w:sz w:val="22"/>
          <w:szCs w:val="22"/>
        </w:rPr>
        <w:t>physical inspection will be conducted separately, separate confirmation emails may be sent and se</w:t>
      </w:r>
      <w:r w:rsidR="002342A7" w:rsidRPr="00EC4B60">
        <w:rPr>
          <w:sz w:val="22"/>
          <w:szCs w:val="22"/>
        </w:rPr>
        <w:t xml:space="preserve">parate unit lists may be used. </w:t>
      </w:r>
      <w:r w:rsidRPr="00EC4B60">
        <w:rPr>
          <w:sz w:val="22"/>
          <w:szCs w:val="22"/>
        </w:rPr>
        <w:t xml:space="preserve">At least 24 hours prior to the inspection date, </w:t>
      </w:r>
      <w:r w:rsidR="00E04F14" w:rsidRPr="00EC4B60">
        <w:rPr>
          <w:sz w:val="22"/>
          <w:szCs w:val="22"/>
        </w:rPr>
        <w:t xml:space="preserve">the </w:t>
      </w:r>
      <w:r w:rsidRPr="00EC4B60">
        <w:rPr>
          <w:sz w:val="22"/>
          <w:szCs w:val="22"/>
        </w:rPr>
        <w:t>owner must notify all occupants of restricted units that their unit may be inspected, not just those identifie</w:t>
      </w:r>
      <w:r w:rsidR="002342A7" w:rsidRPr="00EC4B60">
        <w:rPr>
          <w:sz w:val="22"/>
          <w:szCs w:val="22"/>
        </w:rPr>
        <w:t xml:space="preserve">d on the unit list. </w:t>
      </w:r>
      <w:r w:rsidRPr="00EC4B60">
        <w:rPr>
          <w:sz w:val="22"/>
          <w:szCs w:val="22"/>
        </w:rPr>
        <w:t>A site representative must accompany the compliance officer during the inspection.</w:t>
      </w:r>
    </w:p>
    <w:p w:rsidR="00D35987" w:rsidRPr="00247306" w:rsidRDefault="00D35987" w:rsidP="00D35987">
      <w:pPr>
        <w:pStyle w:val="SFNormal0"/>
        <w:rPr>
          <w:sz w:val="22"/>
        </w:rPr>
      </w:pPr>
    </w:p>
    <w:p w:rsidR="00531B64" w:rsidRPr="008E4EF2" w:rsidRDefault="00531B64" w:rsidP="00531B64">
      <w:pPr>
        <w:pStyle w:val="SFNormal0"/>
        <w:rPr>
          <w:rFonts w:asciiTheme="minorHAnsi" w:hAnsiTheme="minorHAnsi"/>
          <w:sz w:val="22"/>
        </w:rPr>
      </w:pPr>
      <w:r w:rsidRPr="008E4EF2">
        <w:rPr>
          <w:rFonts w:asciiTheme="minorHAnsi" w:hAnsiTheme="minorHAnsi"/>
          <w:sz w:val="22"/>
        </w:rPr>
        <w:t>The property inspection and tenant file review may be conducted at the same time or may be conducted separately by different staff.</w:t>
      </w:r>
    </w:p>
    <w:p w:rsidR="007F1224" w:rsidRPr="008E4EF2" w:rsidRDefault="007F1224" w:rsidP="00BA28C4">
      <w:pPr>
        <w:pStyle w:val="SFNormal0"/>
        <w:rPr>
          <w:rFonts w:asciiTheme="minorHAnsi" w:hAnsiTheme="minorHAnsi"/>
          <w:sz w:val="22"/>
        </w:rPr>
      </w:pPr>
    </w:p>
    <w:p w:rsidR="00D7596F" w:rsidRPr="00AD7EC4" w:rsidRDefault="00D7596F" w:rsidP="00BA28C4">
      <w:pPr>
        <w:pStyle w:val="SFNormal0"/>
        <w:rPr>
          <w:rFonts w:asciiTheme="minorHAnsi" w:hAnsiTheme="minorHAnsi"/>
          <w:sz w:val="22"/>
        </w:rPr>
      </w:pPr>
      <w:r w:rsidRPr="00AD7EC4">
        <w:rPr>
          <w:rFonts w:asciiTheme="minorHAnsi" w:hAnsiTheme="minorHAnsi"/>
          <w:sz w:val="22"/>
        </w:rPr>
        <w:t xml:space="preserve">A </w:t>
      </w:r>
      <w:r w:rsidR="00D35987">
        <w:rPr>
          <w:rFonts w:asciiTheme="minorHAnsi" w:hAnsiTheme="minorHAnsi"/>
          <w:sz w:val="22"/>
        </w:rPr>
        <w:t>compliance inspection</w:t>
      </w:r>
      <w:r w:rsidRPr="00AD7EC4">
        <w:rPr>
          <w:rFonts w:asciiTheme="minorHAnsi" w:hAnsiTheme="minorHAnsi"/>
          <w:sz w:val="22"/>
        </w:rPr>
        <w:t xml:space="preserve"> will be conducted at</w:t>
      </w:r>
      <w:r w:rsidR="002342A7">
        <w:rPr>
          <w:rFonts w:asciiTheme="minorHAnsi" w:hAnsiTheme="minorHAnsi"/>
          <w:sz w:val="22"/>
        </w:rPr>
        <w:t xml:space="preserve"> least once every three years. </w:t>
      </w:r>
      <w:r w:rsidRPr="00AD7EC4">
        <w:rPr>
          <w:rFonts w:asciiTheme="minorHAnsi" w:hAnsiTheme="minorHAnsi"/>
          <w:sz w:val="22"/>
        </w:rPr>
        <w:t>Inspections may be conducted more frequently if Minnesota Housing determines it to be necessary based on concerns raised during a previou</w:t>
      </w:r>
      <w:r w:rsidR="002342A7">
        <w:rPr>
          <w:rFonts w:asciiTheme="minorHAnsi" w:hAnsiTheme="minorHAnsi"/>
          <w:sz w:val="22"/>
        </w:rPr>
        <w:t xml:space="preserve">s review or other information. </w:t>
      </w:r>
      <w:r w:rsidRPr="00AD7EC4">
        <w:rPr>
          <w:rFonts w:asciiTheme="minorHAnsi" w:hAnsiTheme="minorHAnsi"/>
          <w:sz w:val="22"/>
        </w:rPr>
        <w:t>The first compliance inspection will be conducted in conjunction with project completion.</w:t>
      </w:r>
    </w:p>
    <w:p w:rsidR="00D7596F" w:rsidRPr="00CD21EB" w:rsidRDefault="00D7596F" w:rsidP="00BA28C4">
      <w:pPr>
        <w:pStyle w:val="SFNormal0"/>
        <w:rPr>
          <w:rFonts w:asciiTheme="minorHAnsi" w:hAnsiTheme="minorHAnsi"/>
          <w:sz w:val="28"/>
          <w:szCs w:val="28"/>
        </w:rPr>
      </w:pPr>
    </w:p>
    <w:p w:rsidR="007F1224" w:rsidRPr="00932416" w:rsidRDefault="007F1224" w:rsidP="00BA28C4">
      <w:pPr>
        <w:pStyle w:val="SFHeading2"/>
      </w:pPr>
      <w:bookmarkStart w:id="123" w:name="_Toc437265880"/>
      <w:bookmarkStart w:id="124" w:name="_Toc531158922"/>
      <w:r w:rsidRPr="00932416">
        <w:t>5.01</w:t>
      </w:r>
      <w:r w:rsidRPr="00932416">
        <w:tab/>
      </w:r>
      <w:r w:rsidRPr="00932416">
        <w:tab/>
        <w:t>Physical Inspections</w:t>
      </w:r>
      <w:bookmarkEnd w:id="123"/>
      <w:bookmarkEnd w:id="124"/>
    </w:p>
    <w:p w:rsidR="007F1224" w:rsidRPr="004711A8" w:rsidRDefault="007F1224" w:rsidP="00BA28C4">
      <w:pPr>
        <w:pStyle w:val="SFNormal0"/>
        <w:rPr>
          <w:rFonts w:asciiTheme="minorHAnsi" w:hAnsiTheme="minorHAnsi"/>
          <w:sz w:val="22"/>
        </w:rPr>
      </w:pPr>
      <w:r w:rsidRPr="004711A8">
        <w:rPr>
          <w:rFonts w:asciiTheme="minorHAnsi" w:hAnsiTheme="minorHAnsi"/>
          <w:sz w:val="22"/>
        </w:rPr>
        <w:t>The goal of the physical inspection is to ensure that the property and units are well</w:t>
      </w:r>
      <w:r w:rsidR="00D70A72">
        <w:rPr>
          <w:rFonts w:asciiTheme="minorHAnsi" w:hAnsiTheme="minorHAnsi"/>
          <w:sz w:val="22"/>
        </w:rPr>
        <w:t xml:space="preserve"> </w:t>
      </w:r>
      <w:r w:rsidRPr="004711A8">
        <w:rPr>
          <w:rFonts w:asciiTheme="minorHAnsi" w:hAnsiTheme="minorHAnsi"/>
          <w:sz w:val="22"/>
        </w:rPr>
        <w:t>maintained and in compliance with HUD’s UPCS</w:t>
      </w:r>
      <w:r w:rsidR="00D70A72">
        <w:rPr>
          <w:rFonts w:asciiTheme="minorHAnsi" w:hAnsiTheme="minorHAnsi"/>
          <w:sz w:val="22"/>
        </w:rPr>
        <w:t xml:space="preserve"> (refer above for link to HUD’s UPCS)</w:t>
      </w:r>
      <w:r w:rsidRPr="004711A8">
        <w:rPr>
          <w:rFonts w:asciiTheme="minorHAnsi" w:hAnsiTheme="minorHAnsi"/>
          <w:sz w:val="22"/>
        </w:rPr>
        <w:t xml:space="preserve">.  </w:t>
      </w:r>
    </w:p>
    <w:p w:rsidR="007F1224" w:rsidRPr="004711A8" w:rsidRDefault="007F1224" w:rsidP="00BA28C4">
      <w:pPr>
        <w:pStyle w:val="SFNormal0"/>
        <w:rPr>
          <w:rFonts w:asciiTheme="minorHAnsi" w:hAnsiTheme="minorHAnsi"/>
          <w:sz w:val="22"/>
        </w:rPr>
      </w:pPr>
    </w:p>
    <w:p w:rsidR="00D35987" w:rsidRPr="00EC4B60" w:rsidRDefault="00D35987" w:rsidP="00D35987">
      <w:pPr>
        <w:pStyle w:val="SFNormal0"/>
        <w:rPr>
          <w:sz w:val="22"/>
        </w:rPr>
      </w:pPr>
      <w:r w:rsidRPr="00EC4B60">
        <w:rPr>
          <w:sz w:val="22"/>
        </w:rPr>
        <w:t>These standards require properties to be in “decent, safe and sanitary condition and in good repair” and require agencies to inspect the following five major areas</w:t>
      </w:r>
      <w:r w:rsidR="00194141" w:rsidRPr="00EC4B60">
        <w:rPr>
          <w:sz w:val="22"/>
        </w:rPr>
        <w:t xml:space="preserve"> (as described in 24 CFR Part 5.703)</w:t>
      </w:r>
      <w:r w:rsidRPr="00EC4B60">
        <w:rPr>
          <w:sz w:val="22"/>
        </w:rPr>
        <w:t xml:space="preserve">: </w:t>
      </w:r>
    </w:p>
    <w:p w:rsidR="00D35987" w:rsidRPr="00EC4B60" w:rsidRDefault="00D35987" w:rsidP="00D35987">
      <w:pPr>
        <w:pStyle w:val="SFNormal0"/>
        <w:numPr>
          <w:ilvl w:val="0"/>
          <w:numId w:val="107"/>
        </w:numPr>
        <w:spacing w:before="120" w:after="120"/>
        <w:ind w:left="720" w:hanging="360"/>
        <w:rPr>
          <w:sz w:val="22"/>
        </w:rPr>
      </w:pPr>
      <w:r w:rsidRPr="00EC4B60">
        <w:rPr>
          <w:b/>
          <w:sz w:val="22"/>
        </w:rPr>
        <w:t>Site</w:t>
      </w:r>
      <w:r w:rsidRPr="00EC4B60">
        <w:rPr>
          <w:sz w:val="22"/>
        </w:rPr>
        <w:t xml:space="preserve">. The site includes components such as fencing and retaining walls, grounds, lighting, mailboxes, signs (such as those identifying the development or areas of the development), parking lots/driveways, play areas and equipment, refuse disposal, roads, storm drainage and walkways. The site must be free of health and safety hazards and be in good repair. </w:t>
      </w:r>
    </w:p>
    <w:p w:rsidR="00D35987" w:rsidRPr="00EC4B60" w:rsidRDefault="00D35987" w:rsidP="00D35987">
      <w:pPr>
        <w:pStyle w:val="SFNormal0"/>
        <w:numPr>
          <w:ilvl w:val="0"/>
          <w:numId w:val="107"/>
        </w:numPr>
        <w:spacing w:before="120" w:after="120"/>
        <w:ind w:left="720" w:hanging="360"/>
        <w:rPr>
          <w:sz w:val="22"/>
        </w:rPr>
      </w:pPr>
      <w:r w:rsidRPr="00EC4B60">
        <w:rPr>
          <w:b/>
          <w:sz w:val="22"/>
        </w:rPr>
        <w:t>Building exterior</w:t>
      </w:r>
      <w:r w:rsidRPr="00EC4B60">
        <w:rPr>
          <w:sz w:val="22"/>
        </w:rPr>
        <w:t xml:space="preserve">. Each building on the site must be structurally sound, secure, habitable, and in good repair. The building’s exterior components such as doors, fire escapes, foundations, </w:t>
      </w:r>
      <w:r w:rsidRPr="00EC4B60">
        <w:rPr>
          <w:sz w:val="22"/>
        </w:rPr>
        <w:lastRenderedPageBreak/>
        <w:t xml:space="preserve">lighting, roofs, walls and windows, where applicable, must be free of health and safety hazards, operable, and in good repair. </w:t>
      </w:r>
    </w:p>
    <w:p w:rsidR="00D35987" w:rsidRPr="00EC4B60" w:rsidRDefault="00D35987" w:rsidP="00D35987">
      <w:pPr>
        <w:pStyle w:val="SFNormal0"/>
        <w:numPr>
          <w:ilvl w:val="0"/>
          <w:numId w:val="107"/>
        </w:numPr>
        <w:spacing w:before="120" w:after="120"/>
        <w:ind w:left="720" w:hanging="360"/>
        <w:rPr>
          <w:sz w:val="22"/>
        </w:rPr>
      </w:pPr>
      <w:r w:rsidRPr="00EC4B60">
        <w:rPr>
          <w:b/>
          <w:sz w:val="22"/>
        </w:rPr>
        <w:t>Building systems</w:t>
      </w:r>
      <w:r w:rsidRPr="00EC4B60">
        <w:rPr>
          <w:sz w:val="22"/>
        </w:rPr>
        <w:t xml:space="preserve">. The building’s systems include components such as domestic water, electrical system, elevators, emergency power, fire protection, HVAC, and sanitary system. Each building’s systems must be free of health and safety hazards, functionally adequate, operable, and in good repair.  </w:t>
      </w:r>
    </w:p>
    <w:p w:rsidR="00D35987" w:rsidRPr="00EC4B60" w:rsidRDefault="00D35987" w:rsidP="00D35987">
      <w:pPr>
        <w:pStyle w:val="SFNormal0"/>
        <w:numPr>
          <w:ilvl w:val="0"/>
          <w:numId w:val="107"/>
        </w:numPr>
        <w:spacing w:before="120" w:after="120"/>
        <w:ind w:left="720" w:hanging="360"/>
        <w:rPr>
          <w:sz w:val="22"/>
        </w:rPr>
      </w:pPr>
      <w:r w:rsidRPr="00EC4B60">
        <w:rPr>
          <w:b/>
          <w:sz w:val="22"/>
        </w:rPr>
        <w:t>Dwelling units</w:t>
      </w:r>
      <w:r w:rsidRPr="00EC4B60">
        <w:rPr>
          <w:sz w:val="22"/>
        </w:rPr>
        <w:t>. (i) Each dwelling unit within a building must be structurally sound, habitable, and in good repair. All areas and aspects of the dwelling unit (for example the unit’s bathroom, call-for-aid, ceiling, doors, electrical systems, floors, hot water heater, HVAC (where individual units are provided), kitchen, lighting, outlets/switches, patio/porch/balcony, smoke detectors, stairs, walls and windows) must be free of health and safety hazards, functionally adequate, operable</w:t>
      </w:r>
      <w:r w:rsidR="000E1A66" w:rsidRPr="00EC4B60">
        <w:rPr>
          <w:sz w:val="22"/>
        </w:rPr>
        <w:t>,</w:t>
      </w:r>
      <w:r w:rsidRPr="00EC4B60">
        <w:rPr>
          <w:sz w:val="22"/>
        </w:rPr>
        <w:t xml:space="preserve"> and in good repair. (ii) Where applicable, the dwelling unit must have hot and cold running water, including an adequate source of potable water. (iii) If the dwelling unit includes its own sanitary facility, it must be in proper operating condition, usable in privacy, and adequate for personal hygiene and the disposal of human waste. (iv) The dwelling unit must include at least one battery-operated or hard-wired smoke detector, in proper working condition, on each level of the unit. </w:t>
      </w:r>
    </w:p>
    <w:p w:rsidR="00D35987" w:rsidRPr="00EC4B60" w:rsidRDefault="00D35987" w:rsidP="00D35987">
      <w:pPr>
        <w:pStyle w:val="SFNormal0"/>
        <w:numPr>
          <w:ilvl w:val="0"/>
          <w:numId w:val="107"/>
        </w:numPr>
        <w:spacing w:before="120"/>
        <w:ind w:left="720" w:hanging="360"/>
        <w:rPr>
          <w:sz w:val="22"/>
        </w:rPr>
      </w:pPr>
      <w:r w:rsidRPr="00EC4B60">
        <w:rPr>
          <w:b/>
          <w:sz w:val="22"/>
        </w:rPr>
        <w:t>Common areas</w:t>
      </w:r>
      <w:r w:rsidRPr="00EC4B60">
        <w:rPr>
          <w:sz w:val="22"/>
        </w:rPr>
        <w:t xml:space="preserve">. The common areas must be structurally sound, secure and functionally adequate for the purposes intended. The common areas include components such as basement/garage/carport, restrooms, closets, utility, mechanical, community rooms, day care, halls/corridors, stairs, kitchens, laundry rooms, office, porch, patio, balcony, and trash collection areas, if applicable. The common areas must be free of health and safety hazards, operable, and in good repair. All common area ceilings, doors, floors, HVAC, lighting, outlets/switches, smoke detectors, stairs, walls, and windows, to the extent applicable, must be free of health and safety hazards, operable, and in good repair. </w:t>
      </w:r>
    </w:p>
    <w:p w:rsidR="00D35987" w:rsidRPr="00EC4B60" w:rsidRDefault="00D35987" w:rsidP="00D35987">
      <w:pPr>
        <w:pStyle w:val="SFNormal0"/>
        <w:rPr>
          <w:sz w:val="22"/>
        </w:rPr>
      </w:pPr>
    </w:p>
    <w:p w:rsidR="00D35987" w:rsidRPr="00EC4B60" w:rsidRDefault="00D35987" w:rsidP="00D35987">
      <w:pPr>
        <w:pStyle w:val="SFNormal0"/>
        <w:rPr>
          <w:sz w:val="22"/>
        </w:rPr>
      </w:pPr>
      <w:r w:rsidRPr="00EC4B60">
        <w:rPr>
          <w:sz w:val="22"/>
        </w:rPr>
        <w:t>All areas and components of the housing must be free of health and safety hazards. These areas include, but are not limited to: air quality, electrical hazards, elevators, emergency/fire exits, flammable materials, garbage and debris, handrail hazards, infestation, and lead based paint. For example, the buildings must have fire exits that are not blocked and have handrails that are undamaged and have no other observable deficiencies. The housing must have no evidence of infestation by rats, mice, or other vermin, or of garbage and debris. The housing must have no evidence of electrical hazards, natural hazards, or fire hazards. The dwelling units and common areas must have proper ventilation and be free of mold, odor (e.g., propane, natural gas, methane gas), or other observable deficiencies. The housing must comply with all regulations and requirements related to the ownership of pets, and the evaluation and reduction of lead-based paint hazards and have available proper certifications of such.</w:t>
      </w:r>
    </w:p>
    <w:p w:rsidR="00D35987" w:rsidRPr="00EC4B60" w:rsidRDefault="00D35987" w:rsidP="00D35987">
      <w:pPr>
        <w:pStyle w:val="SFNormal0"/>
        <w:rPr>
          <w:sz w:val="22"/>
        </w:rPr>
      </w:pPr>
    </w:p>
    <w:p w:rsidR="00D35987" w:rsidRPr="00EC4B60" w:rsidRDefault="00D35987" w:rsidP="00E32A59">
      <w:pPr>
        <w:rPr>
          <w:rFonts w:asciiTheme="minorHAnsi" w:hAnsiTheme="minorHAnsi"/>
          <w:sz w:val="22"/>
          <w:szCs w:val="22"/>
        </w:rPr>
      </w:pPr>
      <w:r w:rsidRPr="00EC4B60">
        <w:rPr>
          <w:rFonts w:asciiTheme="minorHAnsi" w:hAnsiTheme="minorHAnsi"/>
          <w:sz w:val="22"/>
          <w:szCs w:val="22"/>
        </w:rPr>
        <w:t xml:space="preserve">All dangerous and/or life-threatening hazards are considered critical violations and will require correction within 72 hours. The compliance officer will leave a list of these items with the site representative on the day of inspection and send a copy to the owner. </w:t>
      </w:r>
    </w:p>
    <w:p w:rsidR="00D35987" w:rsidRPr="00EC4B60" w:rsidRDefault="00D35987" w:rsidP="00D35987">
      <w:pPr>
        <w:pStyle w:val="SFNormal0"/>
        <w:rPr>
          <w:sz w:val="22"/>
        </w:rPr>
      </w:pPr>
    </w:p>
    <w:p w:rsidR="00D35987" w:rsidRPr="00EC4B60" w:rsidRDefault="00D35987" w:rsidP="00D35987">
      <w:pPr>
        <w:pStyle w:val="SFNormal0"/>
        <w:rPr>
          <w:sz w:val="22"/>
        </w:rPr>
      </w:pPr>
      <w:r w:rsidRPr="00EC4B60">
        <w:rPr>
          <w:sz w:val="22"/>
        </w:rPr>
        <w:t xml:space="preserve">Notwithstanding the above inspection requirements, properties must continue to satisfy local habitability codes. </w:t>
      </w:r>
    </w:p>
    <w:p w:rsidR="00D35987" w:rsidRPr="00EC4B60" w:rsidRDefault="00D35987" w:rsidP="000E1A66">
      <w:pPr>
        <w:autoSpaceDE w:val="0"/>
        <w:autoSpaceDN w:val="0"/>
        <w:adjustRightInd w:val="0"/>
        <w:spacing w:after="120"/>
        <w:rPr>
          <w:rFonts w:asciiTheme="minorHAnsi" w:hAnsiTheme="minorHAnsi" w:cs="TimesNewRomanPSMT"/>
          <w:sz w:val="22"/>
        </w:rPr>
      </w:pPr>
      <w:r w:rsidRPr="00EC4B60">
        <w:rPr>
          <w:rFonts w:asciiTheme="minorHAnsi" w:hAnsiTheme="minorHAnsi" w:cs="TimesNewRomanPSMT"/>
          <w:sz w:val="22"/>
        </w:rPr>
        <w:t xml:space="preserve">In accordance with HUD’s Industry Standards Notice issued July 11, 2016, all repairs to address UPCS deficiencies in preparation for an inspection or when correcting noncompliance must be made in a good </w:t>
      </w:r>
      <w:r w:rsidRPr="00EC4B60">
        <w:rPr>
          <w:rFonts w:asciiTheme="minorHAnsi" w:hAnsiTheme="minorHAnsi" w:cs="TimesNewRomanPSMT"/>
          <w:sz w:val="22"/>
        </w:rPr>
        <w:lastRenderedPageBreak/>
        <w:t>and workmanlike manner with materials that are suitable for the purpose and free from defects. The phrase “good and workmanlike manner” means:</w:t>
      </w:r>
    </w:p>
    <w:p w:rsidR="00D35987" w:rsidRPr="00EC4B60" w:rsidRDefault="00D35987" w:rsidP="000E1A66">
      <w:pPr>
        <w:autoSpaceDE w:val="0"/>
        <w:autoSpaceDN w:val="0"/>
        <w:adjustRightInd w:val="0"/>
        <w:spacing w:after="120"/>
        <w:ind w:left="360" w:hanging="360"/>
        <w:rPr>
          <w:rFonts w:asciiTheme="minorHAnsi" w:hAnsiTheme="minorHAnsi" w:cs="TimesNewRomanPSMT"/>
          <w:sz w:val="22"/>
        </w:rPr>
      </w:pPr>
      <w:r w:rsidRPr="00EC4B60">
        <w:rPr>
          <w:rFonts w:asciiTheme="minorHAnsi" w:hAnsiTheme="minorHAnsi" w:cs="TimesNewRomanPSMT"/>
          <w:sz w:val="22"/>
        </w:rPr>
        <w:t xml:space="preserve">a. </w:t>
      </w:r>
      <w:r w:rsidRPr="00EC4B60">
        <w:rPr>
          <w:rFonts w:asciiTheme="minorHAnsi" w:hAnsiTheme="minorHAnsi" w:cs="TimesNewRomanPSMT"/>
          <w:sz w:val="22"/>
        </w:rPr>
        <w:tab/>
        <w:t>Ensuring that the component, as repaired, performs its intended function/purpose; and</w:t>
      </w:r>
    </w:p>
    <w:p w:rsidR="00D35987" w:rsidRPr="00EC4B60" w:rsidRDefault="00D35987" w:rsidP="00D35987">
      <w:pPr>
        <w:autoSpaceDE w:val="0"/>
        <w:autoSpaceDN w:val="0"/>
        <w:adjustRightInd w:val="0"/>
        <w:ind w:left="360" w:hanging="360"/>
        <w:rPr>
          <w:rFonts w:asciiTheme="minorHAnsi" w:hAnsiTheme="minorHAnsi" w:cs="TimesNewRomanPSMT"/>
          <w:sz w:val="22"/>
        </w:rPr>
      </w:pPr>
      <w:r w:rsidRPr="00EC4B60">
        <w:rPr>
          <w:rFonts w:asciiTheme="minorHAnsi" w:hAnsiTheme="minorHAnsi" w:cs="TimesNewRomanPSMT"/>
          <w:sz w:val="22"/>
        </w:rPr>
        <w:t xml:space="preserve">b. </w:t>
      </w:r>
      <w:r w:rsidRPr="00EC4B60">
        <w:rPr>
          <w:rFonts w:asciiTheme="minorHAnsi" w:hAnsiTheme="minorHAnsi" w:cs="TimesNewRomanPSMT"/>
          <w:sz w:val="22"/>
        </w:rPr>
        <w:tab/>
        <w:t>Finishing the repair in a manner reasonably compatible with design and quality of the original and adjoining decorative materials.</w:t>
      </w:r>
    </w:p>
    <w:p w:rsidR="00D35987" w:rsidRPr="00EC4B60" w:rsidRDefault="00D35987" w:rsidP="00D35987">
      <w:pPr>
        <w:autoSpaceDE w:val="0"/>
        <w:autoSpaceDN w:val="0"/>
        <w:adjustRightInd w:val="0"/>
        <w:ind w:left="360" w:hanging="360"/>
        <w:rPr>
          <w:rFonts w:asciiTheme="minorHAnsi" w:hAnsiTheme="minorHAnsi" w:cs="TimesNewRomanPSMT"/>
          <w:sz w:val="22"/>
        </w:rPr>
      </w:pPr>
    </w:p>
    <w:p w:rsidR="00D35987" w:rsidRPr="00EC4B60" w:rsidRDefault="00D35987" w:rsidP="00D35987">
      <w:pPr>
        <w:autoSpaceDE w:val="0"/>
        <w:autoSpaceDN w:val="0"/>
        <w:adjustRightInd w:val="0"/>
        <w:rPr>
          <w:rFonts w:asciiTheme="minorHAnsi" w:hAnsiTheme="minorHAnsi" w:cs="TimesNewRomanPSMT"/>
          <w:sz w:val="22"/>
        </w:rPr>
      </w:pPr>
      <w:r w:rsidRPr="00EC4B60">
        <w:rPr>
          <w:rFonts w:asciiTheme="minorHAnsi" w:hAnsiTheme="minorHAnsi" w:cs="TimesNewRomanPSMT"/>
          <w:sz w:val="22"/>
        </w:rPr>
        <w:t>Each repair must be made in accordance with the industry standard for the particular</w:t>
      </w:r>
    </w:p>
    <w:p w:rsidR="00D35987" w:rsidRPr="00EC4B60" w:rsidRDefault="00D35987" w:rsidP="00D35987">
      <w:pPr>
        <w:autoSpaceDE w:val="0"/>
        <w:autoSpaceDN w:val="0"/>
        <w:adjustRightInd w:val="0"/>
        <w:rPr>
          <w:rFonts w:asciiTheme="minorHAnsi" w:hAnsiTheme="minorHAnsi" w:cs="TimesNewRomanPSMT"/>
          <w:sz w:val="22"/>
        </w:rPr>
      </w:pPr>
      <w:r w:rsidRPr="00EC4B60">
        <w:rPr>
          <w:rFonts w:asciiTheme="minorHAnsi" w:hAnsiTheme="minorHAnsi" w:cs="TimesNewRomanPSMT"/>
          <w:sz w:val="22"/>
        </w:rPr>
        <w:t>inspectable item (e.g., a hole in the drywall is repaired using the same or equivalent materials, materials have the same texture, minimal deviation from and/or have an indistinguishable difference from the original esthetics/appearance.) A violation will be recorded for each substandard repair made to avoid or disguise an observed deficiency based on the size of the area affected and/or the item inspected.</w:t>
      </w:r>
    </w:p>
    <w:p w:rsidR="00D35987" w:rsidRPr="00EC4B60" w:rsidRDefault="00D35987" w:rsidP="00D35987">
      <w:pPr>
        <w:autoSpaceDE w:val="0"/>
        <w:autoSpaceDN w:val="0"/>
        <w:adjustRightInd w:val="0"/>
        <w:rPr>
          <w:rFonts w:asciiTheme="minorHAnsi" w:hAnsiTheme="minorHAnsi" w:cs="TimesNewRomanPSMT"/>
          <w:sz w:val="22"/>
        </w:rPr>
      </w:pPr>
    </w:p>
    <w:p w:rsidR="00D35987" w:rsidRPr="00EC4B60" w:rsidRDefault="00D35987" w:rsidP="00A070F3">
      <w:pPr>
        <w:autoSpaceDE w:val="0"/>
        <w:autoSpaceDN w:val="0"/>
        <w:adjustRightInd w:val="0"/>
        <w:spacing w:after="120"/>
        <w:rPr>
          <w:rFonts w:asciiTheme="minorHAnsi" w:hAnsiTheme="minorHAnsi" w:cs="TimesNewRomanPSMT"/>
          <w:sz w:val="22"/>
        </w:rPr>
      </w:pPr>
      <w:r w:rsidRPr="00EC4B60">
        <w:rPr>
          <w:rFonts w:asciiTheme="minorHAnsi" w:hAnsiTheme="minorHAnsi" w:cs="TimesNewRomanPSMT"/>
          <w:sz w:val="22"/>
        </w:rPr>
        <w:t>The following is a partial list of typical items that are often incorrectly repaired:</w:t>
      </w:r>
    </w:p>
    <w:p w:rsidR="00D35987" w:rsidRPr="00EC4B60" w:rsidRDefault="00D35987" w:rsidP="00A070F3">
      <w:pPr>
        <w:pStyle w:val="ListParagraph"/>
        <w:numPr>
          <w:ilvl w:val="0"/>
          <w:numId w:val="108"/>
        </w:numPr>
        <w:autoSpaceDE w:val="0"/>
        <w:autoSpaceDN w:val="0"/>
        <w:adjustRightInd w:val="0"/>
        <w:spacing w:after="120"/>
        <w:contextualSpacing w:val="0"/>
        <w:rPr>
          <w:rFonts w:asciiTheme="minorHAnsi" w:hAnsiTheme="minorHAnsi" w:cs="TimesNewRomanPSMT"/>
          <w:sz w:val="22"/>
        </w:rPr>
      </w:pPr>
      <w:r w:rsidRPr="00EC4B60">
        <w:rPr>
          <w:rFonts w:asciiTheme="minorHAnsi" w:hAnsiTheme="minorHAnsi" w:cs="TimesNewRomanPSMT"/>
          <w:sz w:val="22"/>
        </w:rPr>
        <w:t>Cracks in Brick Wall. Tuck-pointed using mortar is the correct means of repair; caulking is not appropriate.</w:t>
      </w:r>
    </w:p>
    <w:p w:rsidR="00D35987" w:rsidRPr="00EC4B60" w:rsidRDefault="00D35987" w:rsidP="00A070F3">
      <w:pPr>
        <w:pStyle w:val="ListParagraph"/>
        <w:numPr>
          <w:ilvl w:val="0"/>
          <w:numId w:val="108"/>
        </w:numPr>
        <w:autoSpaceDE w:val="0"/>
        <w:autoSpaceDN w:val="0"/>
        <w:adjustRightInd w:val="0"/>
        <w:spacing w:after="120"/>
        <w:contextualSpacing w:val="0"/>
        <w:rPr>
          <w:rFonts w:asciiTheme="minorHAnsi" w:hAnsiTheme="minorHAnsi" w:cs="TimesNewRomanPSMT"/>
          <w:sz w:val="22"/>
        </w:rPr>
      </w:pPr>
      <w:r w:rsidRPr="00EC4B60">
        <w:rPr>
          <w:rFonts w:asciiTheme="minorHAnsi" w:hAnsiTheme="minorHAnsi" w:cs="TimesNewRomanPSMT"/>
          <w:sz w:val="22"/>
        </w:rPr>
        <w:t>Drywall Repair. Sheetrock with mud and/or tape is the correct means of repair. Simply covering a hole or damaged drywall with plywood/laminate is not correct.</w:t>
      </w:r>
    </w:p>
    <w:p w:rsidR="00D35987" w:rsidRPr="00EC4B60" w:rsidRDefault="00D35987" w:rsidP="00A070F3">
      <w:pPr>
        <w:pStyle w:val="ListParagraph"/>
        <w:numPr>
          <w:ilvl w:val="0"/>
          <w:numId w:val="108"/>
        </w:numPr>
        <w:autoSpaceDE w:val="0"/>
        <w:autoSpaceDN w:val="0"/>
        <w:adjustRightInd w:val="0"/>
        <w:spacing w:after="120"/>
        <w:contextualSpacing w:val="0"/>
        <w:rPr>
          <w:rFonts w:asciiTheme="minorHAnsi" w:hAnsiTheme="minorHAnsi" w:cs="TimesNewRomanPSMT"/>
          <w:sz w:val="22"/>
        </w:rPr>
      </w:pPr>
      <w:r w:rsidRPr="00EC4B60">
        <w:rPr>
          <w:rFonts w:asciiTheme="minorHAnsi" w:hAnsiTheme="minorHAnsi" w:cs="TimesNewRomanPSMT"/>
          <w:sz w:val="22"/>
        </w:rPr>
        <w:t>Wooden Door Repair. Wood or wood veneer is the correct material for repair. Sheetrock mud or plywood is not correct.</w:t>
      </w:r>
    </w:p>
    <w:p w:rsidR="00D35987" w:rsidRPr="00EC4B60" w:rsidRDefault="00D35987" w:rsidP="00A070F3">
      <w:pPr>
        <w:pStyle w:val="ListParagraph"/>
        <w:numPr>
          <w:ilvl w:val="0"/>
          <w:numId w:val="108"/>
        </w:numPr>
        <w:autoSpaceDE w:val="0"/>
        <w:autoSpaceDN w:val="0"/>
        <w:adjustRightInd w:val="0"/>
        <w:spacing w:after="120"/>
        <w:contextualSpacing w:val="0"/>
        <w:rPr>
          <w:rFonts w:asciiTheme="minorHAnsi" w:hAnsiTheme="minorHAnsi" w:cs="TimesNewRomanPSMT"/>
          <w:sz w:val="28"/>
          <w:szCs w:val="24"/>
        </w:rPr>
      </w:pPr>
      <w:r w:rsidRPr="00EC4B60">
        <w:rPr>
          <w:rFonts w:asciiTheme="minorHAnsi" w:hAnsiTheme="minorHAnsi" w:cs="TimesNewRomanPSMT"/>
          <w:sz w:val="22"/>
        </w:rPr>
        <w:t>Downspouts. Same materials, shape and design are correct. Plastic or PVC piping is not correct.</w:t>
      </w:r>
    </w:p>
    <w:p w:rsidR="00D35987" w:rsidRPr="00EC4B60" w:rsidRDefault="00D35987" w:rsidP="00A070F3">
      <w:pPr>
        <w:pStyle w:val="ListParagraph"/>
        <w:numPr>
          <w:ilvl w:val="0"/>
          <w:numId w:val="108"/>
        </w:numPr>
        <w:autoSpaceDE w:val="0"/>
        <w:autoSpaceDN w:val="0"/>
        <w:adjustRightInd w:val="0"/>
        <w:spacing w:after="120"/>
        <w:contextualSpacing w:val="0"/>
        <w:rPr>
          <w:rFonts w:asciiTheme="minorHAnsi" w:hAnsiTheme="minorHAnsi" w:cs="TimesNewRomanPSMT"/>
          <w:sz w:val="22"/>
        </w:rPr>
      </w:pPr>
      <w:r w:rsidRPr="00EC4B60">
        <w:rPr>
          <w:rFonts w:asciiTheme="minorHAnsi" w:hAnsiTheme="minorHAnsi" w:cs="TimesNewRomanPSMT"/>
          <w:sz w:val="22"/>
        </w:rPr>
        <w:t>Erosion. Correcting the root cause of the erosion is the correct means of repair, for example, correct or repair the drainage or add fill-soil. Simply hiding or covering the erosion with mulch or straw is not correct.</w:t>
      </w:r>
    </w:p>
    <w:p w:rsidR="00D35987" w:rsidRPr="00EC4B60" w:rsidRDefault="00D35987" w:rsidP="00A070F3">
      <w:pPr>
        <w:pStyle w:val="ListParagraph"/>
        <w:numPr>
          <w:ilvl w:val="0"/>
          <w:numId w:val="108"/>
        </w:numPr>
        <w:autoSpaceDE w:val="0"/>
        <w:autoSpaceDN w:val="0"/>
        <w:adjustRightInd w:val="0"/>
        <w:spacing w:after="120"/>
        <w:contextualSpacing w:val="0"/>
        <w:rPr>
          <w:rFonts w:asciiTheme="minorHAnsi" w:hAnsiTheme="minorHAnsi" w:cs="TimesNewRomanPSMT"/>
          <w:sz w:val="22"/>
        </w:rPr>
      </w:pPr>
      <w:r w:rsidRPr="00EC4B60">
        <w:rPr>
          <w:rFonts w:asciiTheme="minorHAnsi" w:hAnsiTheme="minorHAnsi" w:cs="TimesNewRomanPSMT"/>
          <w:sz w:val="22"/>
        </w:rPr>
        <w:t>Electrical Panels. Installing a correct panel cover or using manufactured blanks is the correct means of repair. Using caulking or expandable spray foam to fill gaps is not correct.</w:t>
      </w:r>
    </w:p>
    <w:p w:rsidR="00D35987" w:rsidRPr="00EC4B60" w:rsidRDefault="00D35987" w:rsidP="00A070F3">
      <w:pPr>
        <w:pStyle w:val="ListParagraph"/>
        <w:numPr>
          <w:ilvl w:val="0"/>
          <w:numId w:val="108"/>
        </w:numPr>
        <w:autoSpaceDE w:val="0"/>
        <w:autoSpaceDN w:val="0"/>
        <w:adjustRightInd w:val="0"/>
        <w:spacing w:after="120"/>
        <w:contextualSpacing w:val="0"/>
        <w:rPr>
          <w:rFonts w:asciiTheme="minorHAnsi" w:hAnsiTheme="minorHAnsi" w:cs="TimesNewRomanPSMT"/>
          <w:sz w:val="22"/>
        </w:rPr>
      </w:pPr>
      <w:r w:rsidRPr="00EC4B60">
        <w:rPr>
          <w:rFonts w:asciiTheme="minorHAnsi" w:hAnsiTheme="minorHAnsi" w:cs="TimesNewRomanPSMT"/>
          <w:sz w:val="22"/>
        </w:rPr>
        <w:t>Refrigerator Gasket. Replacing the gasket is the correct means of repair. Using white electrical tape, fingernail polish, white-out, etc., is not correct.</w:t>
      </w:r>
    </w:p>
    <w:p w:rsidR="00D35987" w:rsidRPr="00EC4B60" w:rsidRDefault="00D35987" w:rsidP="00D35987">
      <w:pPr>
        <w:pStyle w:val="ListParagraph"/>
        <w:numPr>
          <w:ilvl w:val="0"/>
          <w:numId w:val="108"/>
        </w:numPr>
        <w:autoSpaceDE w:val="0"/>
        <w:autoSpaceDN w:val="0"/>
        <w:adjustRightInd w:val="0"/>
        <w:rPr>
          <w:rFonts w:asciiTheme="minorHAnsi" w:hAnsiTheme="minorHAnsi" w:cs="TimesNewRomanPSMT"/>
          <w:sz w:val="22"/>
        </w:rPr>
      </w:pPr>
      <w:r w:rsidRPr="00EC4B60">
        <w:rPr>
          <w:rFonts w:asciiTheme="minorHAnsi" w:hAnsiTheme="minorHAnsi" w:cs="TimesNewRomanPSMT"/>
          <w:sz w:val="22"/>
        </w:rPr>
        <w:t>Stick to Hold up a Window. Repairing or replacing the original lock is the correct means of repair. Placing a stick in the window as the primary means of securing a window or sliding door is not correct.</w:t>
      </w:r>
    </w:p>
    <w:p w:rsidR="00D35987" w:rsidRDefault="00D35987" w:rsidP="00D35987">
      <w:pPr>
        <w:pStyle w:val="SFNormal0"/>
        <w:rPr>
          <w:rFonts w:asciiTheme="minorHAnsi" w:hAnsiTheme="minorHAnsi"/>
          <w:sz w:val="22"/>
        </w:rPr>
      </w:pPr>
    </w:p>
    <w:p w:rsidR="007F1224" w:rsidRPr="004711A8" w:rsidRDefault="007F1224" w:rsidP="00D35987">
      <w:pPr>
        <w:pStyle w:val="SFNormal0"/>
        <w:rPr>
          <w:rFonts w:asciiTheme="minorHAnsi" w:hAnsiTheme="minorHAnsi"/>
          <w:sz w:val="22"/>
        </w:rPr>
      </w:pPr>
      <w:r w:rsidRPr="004711A8">
        <w:rPr>
          <w:rFonts w:asciiTheme="minorHAnsi" w:hAnsiTheme="minorHAnsi"/>
          <w:sz w:val="22"/>
        </w:rPr>
        <w:t>Owners should conduct routine property inspections and perform any needed maintenance to ensure that the property continually complies with all applicable codes and UPCS.</w:t>
      </w:r>
    </w:p>
    <w:p w:rsidR="007F1224" w:rsidRPr="00932416" w:rsidRDefault="007F1224" w:rsidP="00BA28C4">
      <w:pPr>
        <w:pStyle w:val="SFNormal0"/>
        <w:rPr>
          <w:rFonts w:asciiTheme="minorHAnsi" w:hAnsiTheme="minorHAnsi"/>
          <w:sz w:val="28"/>
        </w:rPr>
      </w:pPr>
    </w:p>
    <w:p w:rsidR="007F1224" w:rsidRPr="00932416" w:rsidRDefault="007F1224" w:rsidP="00BA28C4">
      <w:pPr>
        <w:pStyle w:val="SFHeading2"/>
      </w:pPr>
      <w:bookmarkStart w:id="125" w:name="_Toc437265881"/>
      <w:bookmarkStart w:id="126" w:name="_Toc531158923"/>
      <w:r w:rsidRPr="00932416">
        <w:t>5.02</w:t>
      </w:r>
      <w:r w:rsidRPr="00932416">
        <w:tab/>
      </w:r>
      <w:r w:rsidRPr="00932416">
        <w:tab/>
        <w:t>Review of Tenant Files and Property Records</w:t>
      </w:r>
      <w:bookmarkEnd w:id="125"/>
      <w:bookmarkEnd w:id="126"/>
    </w:p>
    <w:p w:rsidR="007F1224" w:rsidRPr="004711A8" w:rsidRDefault="00C21ED2" w:rsidP="00BA28C4">
      <w:pPr>
        <w:pStyle w:val="SFNormal0"/>
        <w:rPr>
          <w:rFonts w:asciiTheme="minorHAnsi" w:hAnsiTheme="minorHAnsi"/>
          <w:sz w:val="22"/>
        </w:rPr>
      </w:pPr>
      <w:r>
        <w:rPr>
          <w:rFonts w:asciiTheme="minorHAnsi" w:hAnsiTheme="minorHAnsi"/>
          <w:sz w:val="22"/>
        </w:rPr>
        <w:t>As part of the inspection</w:t>
      </w:r>
      <w:r w:rsidR="007F1224" w:rsidRPr="004711A8">
        <w:rPr>
          <w:rFonts w:asciiTheme="minorHAnsi" w:hAnsiTheme="minorHAnsi"/>
          <w:sz w:val="22"/>
        </w:rPr>
        <w:t>, Minnesota Housing staff will review tenant income certifications, third-party verifications or other forms of income documentation, leases and other management information</w:t>
      </w:r>
      <w:r w:rsidRPr="004711A8">
        <w:rPr>
          <w:rFonts w:asciiTheme="minorHAnsi" w:hAnsiTheme="minorHAnsi"/>
          <w:sz w:val="22"/>
        </w:rPr>
        <w:t xml:space="preserve"> for selected units</w:t>
      </w:r>
      <w:r w:rsidR="007F1224" w:rsidRPr="004711A8">
        <w:rPr>
          <w:rFonts w:asciiTheme="minorHAnsi" w:hAnsiTheme="minorHAnsi"/>
          <w:sz w:val="22"/>
        </w:rPr>
        <w:t xml:space="preserve">.  </w:t>
      </w:r>
    </w:p>
    <w:p w:rsidR="007F1224" w:rsidRPr="004711A8" w:rsidRDefault="007F1224" w:rsidP="00BA28C4">
      <w:pPr>
        <w:pStyle w:val="SFNormal0"/>
        <w:rPr>
          <w:rFonts w:asciiTheme="minorHAnsi" w:hAnsiTheme="minorHAnsi"/>
          <w:sz w:val="22"/>
        </w:rPr>
      </w:pPr>
    </w:p>
    <w:p w:rsidR="007F1224" w:rsidRPr="004711A8" w:rsidRDefault="007F1224" w:rsidP="00386826">
      <w:pPr>
        <w:pStyle w:val="SFNormal0"/>
        <w:spacing w:after="120"/>
        <w:rPr>
          <w:rFonts w:asciiTheme="minorHAnsi" w:hAnsiTheme="minorHAnsi"/>
          <w:sz w:val="22"/>
        </w:rPr>
      </w:pPr>
      <w:r w:rsidRPr="004711A8">
        <w:rPr>
          <w:rFonts w:asciiTheme="minorHAnsi" w:hAnsiTheme="minorHAnsi"/>
          <w:sz w:val="22"/>
        </w:rPr>
        <w:t>Minnesota Housing staff will also review the following property information:</w:t>
      </w:r>
    </w:p>
    <w:p w:rsidR="007F1224" w:rsidRPr="004711A8" w:rsidRDefault="007F1224" w:rsidP="00386826">
      <w:pPr>
        <w:pStyle w:val="SFNormal0"/>
        <w:numPr>
          <w:ilvl w:val="0"/>
          <w:numId w:val="43"/>
        </w:numPr>
        <w:spacing w:after="120"/>
        <w:ind w:left="720" w:hanging="360"/>
        <w:rPr>
          <w:rFonts w:asciiTheme="minorHAnsi" w:hAnsiTheme="minorHAnsi"/>
          <w:sz w:val="22"/>
        </w:rPr>
      </w:pPr>
      <w:r w:rsidRPr="004711A8">
        <w:rPr>
          <w:rFonts w:asciiTheme="minorHAnsi" w:hAnsiTheme="minorHAnsi"/>
          <w:sz w:val="22"/>
        </w:rPr>
        <w:t xml:space="preserve">Utility </w:t>
      </w:r>
      <w:r w:rsidR="00464478">
        <w:rPr>
          <w:rFonts w:asciiTheme="minorHAnsi" w:hAnsiTheme="minorHAnsi"/>
          <w:sz w:val="22"/>
        </w:rPr>
        <w:t>a</w:t>
      </w:r>
      <w:r w:rsidR="00464478" w:rsidRPr="004711A8">
        <w:rPr>
          <w:rFonts w:asciiTheme="minorHAnsi" w:hAnsiTheme="minorHAnsi"/>
          <w:sz w:val="22"/>
        </w:rPr>
        <w:t xml:space="preserve">llowances </w:t>
      </w:r>
      <w:r w:rsidR="00195F8B" w:rsidRPr="004711A8">
        <w:rPr>
          <w:rFonts w:asciiTheme="minorHAnsi" w:hAnsiTheme="minorHAnsi"/>
          <w:sz w:val="22"/>
        </w:rPr>
        <w:t>and supporting documentation</w:t>
      </w:r>
    </w:p>
    <w:p w:rsidR="007F1224" w:rsidRPr="004711A8" w:rsidRDefault="007F1224" w:rsidP="00386826">
      <w:pPr>
        <w:pStyle w:val="SFNormal0"/>
        <w:numPr>
          <w:ilvl w:val="0"/>
          <w:numId w:val="43"/>
        </w:numPr>
        <w:spacing w:after="120"/>
        <w:ind w:left="720" w:hanging="360"/>
        <w:rPr>
          <w:rFonts w:asciiTheme="minorHAnsi" w:hAnsiTheme="minorHAnsi"/>
          <w:sz w:val="22"/>
        </w:rPr>
      </w:pPr>
      <w:r w:rsidRPr="004711A8">
        <w:rPr>
          <w:rFonts w:asciiTheme="minorHAnsi" w:hAnsiTheme="minorHAnsi"/>
          <w:sz w:val="22"/>
        </w:rPr>
        <w:lastRenderedPageBreak/>
        <w:t>Current written tenant selection plan, occupancy policy and/or house rules</w:t>
      </w:r>
    </w:p>
    <w:p w:rsidR="007F1224" w:rsidRPr="00AD7EC4" w:rsidRDefault="007F1224" w:rsidP="00386826">
      <w:pPr>
        <w:pStyle w:val="SFNormal0"/>
        <w:numPr>
          <w:ilvl w:val="0"/>
          <w:numId w:val="43"/>
        </w:numPr>
        <w:spacing w:after="120"/>
        <w:ind w:left="720" w:hanging="360"/>
        <w:rPr>
          <w:rFonts w:asciiTheme="minorHAnsi" w:hAnsiTheme="minorHAnsi"/>
          <w:sz w:val="22"/>
        </w:rPr>
      </w:pPr>
      <w:r w:rsidRPr="004711A8">
        <w:rPr>
          <w:rFonts w:asciiTheme="minorHAnsi" w:hAnsiTheme="minorHAnsi"/>
          <w:sz w:val="22"/>
        </w:rPr>
        <w:t>Current lease and lease addenda (must include HOME</w:t>
      </w:r>
      <w:r w:rsidR="00932416" w:rsidRPr="004711A8">
        <w:rPr>
          <w:rFonts w:asciiTheme="minorHAnsi" w:hAnsiTheme="minorHAnsi"/>
          <w:sz w:val="22"/>
        </w:rPr>
        <w:t>/NHTF</w:t>
      </w:r>
      <w:r w:rsidRPr="004711A8">
        <w:rPr>
          <w:rFonts w:asciiTheme="minorHAnsi" w:hAnsiTheme="minorHAnsi"/>
          <w:sz w:val="22"/>
        </w:rPr>
        <w:t xml:space="preserve"> </w:t>
      </w:r>
      <w:r w:rsidR="00464478">
        <w:rPr>
          <w:rFonts w:asciiTheme="minorHAnsi" w:hAnsiTheme="minorHAnsi"/>
          <w:sz w:val="22"/>
        </w:rPr>
        <w:t>F</w:t>
      </w:r>
      <w:r w:rsidR="00464478" w:rsidRPr="004711A8">
        <w:rPr>
          <w:rFonts w:asciiTheme="minorHAnsi" w:hAnsiTheme="minorHAnsi"/>
          <w:sz w:val="22"/>
        </w:rPr>
        <w:t xml:space="preserve">orm </w:t>
      </w:r>
      <w:r w:rsidRPr="004711A8">
        <w:rPr>
          <w:rFonts w:asciiTheme="minorHAnsi" w:hAnsiTheme="minorHAnsi"/>
          <w:sz w:val="22"/>
        </w:rPr>
        <w:t>22</w:t>
      </w:r>
      <w:r w:rsidR="00D71C5A" w:rsidRPr="004711A8">
        <w:rPr>
          <w:rFonts w:asciiTheme="minorHAnsi" w:hAnsiTheme="minorHAnsi"/>
          <w:sz w:val="22"/>
        </w:rPr>
        <w:t xml:space="preserve">, except for units that </w:t>
      </w:r>
      <w:r w:rsidR="00D71C5A" w:rsidRPr="00AD7EC4">
        <w:rPr>
          <w:rFonts w:asciiTheme="minorHAnsi" w:hAnsiTheme="minorHAnsi"/>
          <w:sz w:val="22"/>
        </w:rPr>
        <w:t xml:space="preserve">receive project-based </w:t>
      </w:r>
      <w:r w:rsidR="00464478">
        <w:rPr>
          <w:rFonts w:asciiTheme="minorHAnsi" w:hAnsiTheme="minorHAnsi"/>
          <w:sz w:val="22"/>
        </w:rPr>
        <w:t>S</w:t>
      </w:r>
      <w:r w:rsidR="00464478" w:rsidRPr="00AD7EC4">
        <w:rPr>
          <w:rFonts w:asciiTheme="minorHAnsi" w:hAnsiTheme="minorHAnsi"/>
          <w:sz w:val="22"/>
        </w:rPr>
        <w:t xml:space="preserve">ection </w:t>
      </w:r>
      <w:r w:rsidR="00D71C5A" w:rsidRPr="00AD7EC4">
        <w:rPr>
          <w:rFonts w:asciiTheme="minorHAnsi" w:hAnsiTheme="minorHAnsi"/>
          <w:sz w:val="22"/>
        </w:rPr>
        <w:t>8 assistance when the HUD Model Lease form is used</w:t>
      </w:r>
      <w:r w:rsidR="00BA7019" w:rsidRPr="00AD7EC4">
        <w:rPr>
          <w:rFonts w:asciiTheme="minorHAnsi" w:hAnsiTheme="minorHAnsi"/>
          <w:sz w:val="22"/>
        </w:rPr>
        <w:t xml:space="preserve">, VAWA Lease Addendum and Minnesota Housing’s </w:t>
      </w:r>
      <w:r w:rsidR="00464478">
        <w:rPr>
          <w:rFonts w:asciiTheme="minorHAnsi" w:hAnsiTheme="minorHAnsi"/>
          <w:sz w:val="22"/>
        </w:rPr>
        <w:t>a</w:t>
      </w:r>
      <w:r w:rsidR="00464478" w:rsidRPr="00AD7EC4">
        <w:rPr>
          <w:rFonts w:asciiTheme="minorHAnsi" w:hAnsiTheme="minorHAnsi"/>
          <w:sz w:val="22"/>
        </w:rPr>
        <w:t>ttachment</w:t>
      </w:r>
      <w:r w:rsidR="00D71C5A" w:rsidRPr="00AD7EC4">
        <w:rPr>
          <w:rFonts w:asciiTheme="minorHAnsi" w:hAnsiTheme="minorHAnsi"/>
          <w:sz w:val="22"/>
        </w:rPr>
        <w:t>)</w:t>
      </w:r>
    </w:p>
    <w:p w:rsidR="007F1224" w:rsidRPr="004711A8" w:rsidRDefault="007F1224" w:rsidP="00386826">
      <w:pPr>
        <w:pStyle w:val="SFNormal0"/>
        <w:numPr>
          <w:ilvl w:val="0"/>
          <w:numId w:val="43"/>
        </w:numPr>
        <w:spacing w:after="120"/>
        <w:ind w:left="720" w:hanging="360"/>
        <w:rPr>
          <w:rFonts w:asciiTheme="minorHAnsi" w:hAnsiTheme="minorHAnsi"/>
          <w:sz w:val="22"/>
        </w:rPr>
      </w:pPr>
      <w:r w:rsidRPr="004711A8">
        <w:rPr>
          <w:rFonts w:asciiTheme="minorHAnsi" w:hAnsiTheme="minorHAnsi"/>
          <w:sz w:val="22"/>
        </w:rPr>
        <w:t>Affirmative Fair Housing Marketing Plan</w:t>
      </w:r>
    </w:p>
    <w:p w:rsidR="007F1224" w:rsidRPr="004711A8" w:rsidRDefault="00FE1ADE" w:rsidP="00386826">
      <w:pPr>
        <w:pStyle w:val="SFNormal0"/>
        <w:numPr>
          <w:ilvl w:val="0"/>
          <w:numId w:val="43"/>
        </w:numPr>
        <w:spacing w:after="120"/>
        <w:ind w:left="720" w:hanging="360"/>
        <w:rPr>
          <w:rFonts w:asciiTheme="minorHAnsi" w:hAnsiTheme="minorHAnsi"/>
          <w:sz w:val="22"/>
        </w:rPr>
      </w:pPr>
      <w:r w:rsidRPr="004711A8">
        <w:rPr>
          <w:rFonts w:asciiTheme="minorHAnsi" w:hAnsiTheme="minorHAnsi"/>
          <w:sz w:val="22"/>
        </w:rPr>
        <w:t xml:space="preserve">Marketing </w:t>
      </w:r>
      <w:r>
        <w:rPr>
          <w:rFonts w:asciiTheme="minorHAnsi" w:hAnsiTheme="minorHAnsi"/>
          <w:sz w:val="22"/>
        </w:rPr>
        <w:t>and</w:t>
      </w:r>
      <w:r w:rsidRPr="004711A8">
        <w:rPr>
          <w:rFonts w:asciiTheme="minorHAnsi" w:hAnsiTheme="minorHAnsi"/>
          <w:sz w:val="22"/>
        </w:rPr>
        <w:t xml:space="preserve"> </w:t>
      </w:r>
      <w:r w:rsidR="00464478">
        <w:rPr>
          <w:rFonts w:asciiTheme="minorHAnsi" w:hAnsiTheme="minorHAnsi"/>
          <w:sz w:val="22"/>
        </w:rPr>
        <w:t>a</w:t>
      </w:r>
      <w:r w:rsidR="00464478" w:rsidRPr="004711A8">
        <w:rPr>
          <w:rFonts w:asciiTheme="minorHAnsi" w:hAnsiTheme="minorHAnsi"/>
          <w:sz w:val="22"/>
        </w:rPr>
        <w:t>dvertising</w:t>
      </w:r>
    </w:p>
    <w:p w:rsidR="007F1224" w:rsidRPr="004711A8" w:rsidRDefault="007F1224" w:rsidP="00386826">
      <w:pPr>
        <w:pStyle w:val="SFNormal0"/>
        <w:numPr>
          <w:ilvl w:val="0"/>
          <w:numId w:val="43"/>
        </w:numPr>
        <w:spacing w:after="120"/>
        <w:ind w:left="720" w:hanging="360"/>
        <w:rPr>
          <w:rFonts w:asciiTheme="minorHAnsi" w:hAnsiTheme="minorHAnsi"/>
          <w:sz w:val="22"/>
        </w:rPr>
      </w:pPr>
      <w:r w:rsidRPr="004711A8">
        <w:rPr>
          <w:rFonts w:asciiTheme="minorHAnsi" w:hAnsiTheme="minorHAnsi"/>
          <w:sz w:val="22"/>
        </w:rPr>
        <w:t>Tenant ledgers for all units inspected</w:t>
      </w:r>
    </w:p>
    <w:p w:rsidR="00975A99" w:rsidRPr="004711A8" w:rsidRDefault="00975A99" w:rsidP="00BA28C4">
      <w:pPr>
        <w:pStyle w:val="SFNormal0"/>
        <w:numPr>
          <w:ilvl w:val="0"/>
          <w:numId w:val="43"/>
        </w:numPr>
        <w:ind w:left="720" w:hanging="360"/>
        <w:rPr>
          <w:rFonts w:asciiTheme="minorHAnsi" w:hAnsiTheme="minorHAnsi"/>
          <w:sz w:val="22"/>
        </w:rPr>
      </w:pPr>
      <w:r w:rsidRPr="004711A8">
        <w:rPr>
          <w:rFonts w:asciiTheme="minorHAnsi" w:hAnsiTheme="minorHAnsi"/>
          <w:sz w:val="22"/>
        </w:rPr>
        <w:t>Where applicable, ongoing lead-based paint maintenance records</w:t>
      </w:r>
    </w:p>
    <w:p w:rsidR="003624DA" w:rsidRPr="00932416" w:rsidRDefault="003624DA" w:rsidP="00BA28C4">
      <w:pPr>
        <w:pStyle w:val="SFNormal0"/>
        <w:ind w:left="360"/>
        <w:rPr>
          <w:rFonts w:asciiTheme="minorHAnsi" w:hAnsiTheme="minorHAnsi"/>
          <w:sz w:val="28"/>
        </w:rPr>
      </w:pPr>
    </w:p>
    <w:p w:rsidR="00D731C7" w:rsidRPr="00932416" w:rsidRDefault="00D731C7" w:rsidP="00BA28C4">
      <w:pPr>
        <w:pStyle w:val="SFHeading2"/>
      </w:pPr>
      <w:bookmarkStart w:id="127" w:name="_Toc437265882"/>
      <w:bookmarkStart w:id="128" w:name="_Toc531158924"/>
      <w:r w:rsidRPr="00932416">
        <w:t>5.03</w:t>
      </w:r>
      <w:r w:rsidRPr="00932416">
        <w:tab/>
      </w:r>
      <w:r w:rsidRPr="00932416">
        <w:tab/>
        <w:t>Review of Ongoing Lead-</w:t>
      </w:r>
      <w:r w:rsidR="00902E29">
        <w:t>b</w:t>
      </w:r>
      <w:r w:rsidR="00902E29" w:rsidRPr="00932416">
        <w:t xml:space="preserve">ased </w:t>
      </w:r>
      <w:r w:rsidRPr="00932416">
        <w:t>Paint Maintenance (24 CFR 35.1355)</w:t>
      </w:r>
      <w:bookmarkEnd w:id="127"/>
      <w:bookmarkEnd w:id="128"/>
    </w:p>
    <w:p w:rsidR="00D731C7" w:rsidRPr="004711A8" w:rsidRDefault="00D731C7" w:rsidP="00BA28C4">
      <w:pPr>
        <w:pStyle w:val="SFNormal0"/>
        <w:rPr>
          <w:rFonts w:asciiTheme="minorHAnsi" w:hAnsiTheme="minorHAnsi"/>
          <w:sz w:val="22"/>
        </w:rPr>
      </w:pPr>
      <w:r w:rsidRPr="004711A8">
        <w:rPr>
          <w:rFonts w:asciiTheme="minorHAnsi" w:hAnsiTheme="minorHAnsi"/>
          <w:sz w:val="22"/>
        </w:rPr>
        <w:t>All borrowers with properties built before 1978 that have not been verified as lead free by a lead inspection must institute ongoing maintenance of painted surfaces and safe work practices as part of regular building operations. This includes </w:t>
      </w:r>
      <w:r w:rsidR="00036195">
        <w:rPr>
          <w:rFonts w:asciiTheme="minorHAnsi" w:hAnsiTheme="minorHAnsi"/>
          <w:sz w:val="22"/>
        </w:rPr>
        <w:t>a</w:t>
      </w:r>
      <w:r w:rsidR="00036195" w:rsidRPr="004711A8">
        <w:rPr>
          <w:rFonts w:asciiTheme="minorHAnsi" w:hAnsiTheme="minorHAnsi"/>
          <w:sz w:val="22"/>
        </w:rPr>
        <w:t xml:space="preserve"> </w:t>
      </w:r>
      <w:r w:rsidRPr="004711A8">
        <w:rPr>
          <w:rFonts w:asciiTheme="minorHAnsi" w:hAnsiTheme="minorHAnsi"/>
          <w:sz w:val="22"/>
        </w:rPr>
        <w:t>visual inspection of lead-based paint annually and at unit turnover</w:t>
      </w:r>
      <w:r w:rsidR="00036195">
        <w:rPr>
          <w:rFonts w:asciiTheme="minorHAnsi" w:hAnsiTheme="minorHAnsi"/>
          <w:sz w:val="22"/>
        </w:rPr>
        <w:t>,</w:t>
      </w:r>
      <w:r w:rsidR="00036195" w:rsidRPr="004711A8">
        <w:rPr>
          <w:rFonts w:asciiTheme="minorHAnsi" w:hAnsiTheme="minorHAnsi"/>
          <w:sz w:val="22"/>
        </w:rPr>
        <w:t xml:space="preserve"> </w:t>
      </w:r>
      <w:r w:rsidRPr="004711A8">
        <w:rPr>
          <w:rFonts w:asciiTheme="minorHAnsi" w:hAnsiTheme="minorHAnsi"/>
          <w:sz w:val="22"/>
        </w:rPr>
        <w:t>repair of all unstable paint</w:t>
      </w:r>
      <w:r w:rsidR="00036195">
        <w:rPr>
          <w:rFonts w:asciiTheme="minorHAnsi" w:hAnsiTheme="minorHAnsi"/>
          <w:sz w:val="22"/>
        </w:rPr>
        <w:t>,</w:t>
      </w:r>
      <w:r w:rsidR="00036195" w:rsidRPr="004711A8">
        <w:rPr>
          <w:rFonts w:asciiTheme="minorHAnsi" w:hAnsiTheme="minorHAnsi"/>
          <w:sz w:val="22"/>
        </w:rPr>
        <w:t xml:space="preserve"> </w:t>
      </w:r>
      <w:r w:rsidRPr="004711A8">
        <w:rPr>
          <w:rFonts w:asciiTheme="minorHAnsi" w:hAnsiTheme="minorHAnsi"/>
          <w:sz w:val="22"/>
        </w:rPr>
        <w:t>and repair of encapsulated or enclosed areas that are damaged.</w:t>
      </w:r>
    </w:p>
    <w:p w:rsidR="0099737F" w:rsidRPr="004711A8" w:rsidRDefault="0099737F" w:rsidP="00BA28C4">
      <w:pPr>
        <w:pStyle w:val="SFNormal0"/>
        <w:rPr>
          <w:rFonts w:asciiTheme="minorHAnsi" w:hAnsiTheme="minorHAnsi"/>
          <w:b/>
          <w:sz w:val="22"/>
        </w:rPr>
      </w:pPr>
    </w:p>
    <w:p w:rsidR="00D731C7" w:rsidRPr="004711A8" w:rsidRDefault="00D731C7" w:rsidP="00BA28C4">
      <w:pPr>
        <w:pStyle w:val="SFNormal0"/>
        <w:rPr>
          <w:rFonts w:asciiTheme="minorHAnsi" w:hAnsiTheme="minorHAnsi"/>
          <w:sz w:val="22"/>
        </w:rPr>
      </w:pPr>
      <w:r w:rsidRPr="004711A8">
        <w:rPr>
          <w:rFonts w:asciiTheme="minorHAnsi" w:hAnsiTheme="minorHAnsi"/>
          <w:b/>
          <w:sz w:val="22"/>
        </w:rPr>
        <w:t xml:space="preserve">Ongoing </w:t>
      </w:r>
      <w:r w:rsidR="00F02C4B">
        <w:rPr>
          <w:rFonts w:asciiTheme="minorHAnsi" w:hAnsiTheme="minorHAnsi"/>
          <w:b/>
          <w:sz w:val="22"/>
        </w:rPr>
        <w:t>m</w:t>
      </w:r>
      <w:r w:rsidR="00F02C4B" w:rsidRPr="004711A8">
        <w:rPr>
          <w:rFonts w:asciiTheme="minorHAnsi" w:hAnsiTheme="minorHAnsi"/>
          <w:b/>
          <w:sz w:val="22"/>
        </w:rPr>
        <w:t xml:space="preserve">aintenance </w:t>
      </w:r>
      <w:r w:rsidR="00F02C4B">
        <w:rPr>
          <w:rFonts w:asciiTheme="minorHAnsi" w:hAnsiTheme="minorHAnsi"/>
          <w:b/>
          <w:sz w:val="22"/>
        </w:rPr>
        <w:t>r</w:t>
      </w:r>
      <w:r w:rsidR="00F02C4B" w:rsidRPr="004711A8">
        <w:rPr>
          <w:rFonts w:asciiTheme="minorHAnsi" w:hAnsiTheme="minorHAnsi"/>
          <w:b/>
          <w:sz w:val="22"/>
        </w:rPr>
        <w:t>ecords</w:t>
      </w:r>
      <w:r w:rsidR="0099737F" w:rsidRPr="004711A8">
        <w:rPr>
          <w:rFonts w:asciiTheme="minorHAnsi" w:hAnsiTheme="minorHAnsi"/>
          <w:b/>
          <w:sz w:val="22"/>
        </w:rPr>
        <w:t>.</w:t>
      </w:r>
      <w:r w:rsidR="0099737F" w:rsidRPr="004711A8">
        <w:rPr>
          <w:rFonts w:asciiTheme="minorHAnsi" w:hAnsiTheme="minorHAnsi"/>
          <w:sz w:val="22"/>
        </w:rPr>
        <w:t xml:space="preserve"> </w:t>
      </w:r>
      <w:r w:rsidRPr="004711A8">
        <w:rPr>
          <w:rFonts w:asciiTheme="minorHAnsi" w:hAnsiTheme="minorHAnsi"/>
          <w:sz w:val="22"/>
        </w:rPr>
        <w:t>Borrowers must keep ongoing maintenance records and records of relevant building operations for use during reevaluations.</w:t>
      </w:r>
    </w:p>
    <w:p w:rsidR="00D731C7" w:rsidRPr="004711A8" w:rsidRDefault="00D731C7" w:rsidP="00BA28C4">
      <w:pPr>
        <w:pStyle w:val="SFNormal0"/>
        <w:spacing w:before="120"/>
        <w:rPr>
          <w:rFonts w:asciiTheme="minorHAnsi" w:hAnsiTheme="minorHAnsi"/>
          <w:sz w:val="22"/>
        </w:rPr>
      </w:pPr>
      <w:r w:rsidRPr="004711A8">
        <w:rPr>
          <w:rFonts w:asciiTheme="minorHAnsi" w:hAnsiTheme="minorHAnsi"/>
          <w:sz w:val="22"/>
        </w:rPr>
        <w:t xml:space="preserve">Borrowers and their maintenance personnel must be trained in ongoing </w:t>
      </w:r>
      <w:r w:rsidR="00036195" w:rsidRPr="004711A8">
        <w:rPr>
          <w:rFonts w:asciiTheme="minorHAnsi" w:hAnsiTheme="minorHAnsi"/>
          <w:sz w:val="22"/>
        </w:rPr>
        <w:t>lead</w:t>
      </w:r>
      <w:r w:rsidR="00036195">
        <w:rPr>
          <w:rFonts w:asciiTheme="minorHAnsi" w:hAnsiTheme="minorHAnsi"/>
          <w:sz w:val="22"/>
        </w:rPr>
        <w:t>-</w:t>
      </w:r>
      <w:r w:rsidRPr="004711A8">
        <w:rPr>
          <w:rFonts w:asciiTheme="minorHAnsi" w:hAnsiTheme="minorHAnsi"/>
          <w:sz w:val="22"/>
        </w:rPr>
        <w:t>based paint maintenance, or must contract with a qualified individual or company to perform ongoing maintenance. Ongoing maintenance of lead-based paint must be conducted only by individuals who have completed a HUD-approved course on lead safe work practices, are licensed lead workers or lead supervisors, or are working under the direction of a licensed lead supervisor.</w:t>
      </w:r>
    </w:p>
    <w:p w:rsidR="007F1224" w:rsidRPr="00932416" w:rsidRDefault="007F1224" w:rsidP="00BA28C4">
      <w:pPr>
        <w:pStyle w:val="SFNormal0"/>
        <w:rPr>
          <w:rFonts w:asciiTheme="minorHAnsi" w:hAnsiTheme="minorHAnsi"/>
        </w:rPr>
      </w:pPr>
    </w:p>
    <w:p w:rsidR="00D731C7" w:rsidRPr="00932416" w:rsidRDefault="00D731C7" w:rsidP="00BA28C4">
      <w:pPr>
        <w:rPr>
          <w:rFonts w:asciiTheme="minorHAnsi" w:hAnsiTheme="minorHAnsi"/>
        </w:rPr>
      </w:pPr>
      <w:r w:rsidRPr="00932416">
        <w:rPr>
          <w:rFonts w:asciiTheme="minorHAnsi" w:hAnsiTheme="minorHAnsi"/>
        </w:rPr>
        <w:br w:type="page"/>
      </w:r>
    </w:p>
    <w:p w:rsidR="00D731C7" w:rsidRPr="00932416" w:rsidRDefault="00D731C7" w:rsidP="00BA28C4">
      <w:pPr>
        <w:pStyle w:val="SFHeading10"/>
      </w:pPr>
      <w:bookmarkStart w:id="129" w:name="_Toc437265883"/>
      <w:bookmarkStart w:id="130" w:name="_Toc531158925"/>
      <w:r w:rsidRPr="00932416">
        <w:lastRenderedPageBreak/>
        <w:t>Chapter 6 – Correction and Consequences of Non</w:t>
      </w:r>
      <w:r w:rsidR="00C65DC5">
        <w:t>c</w:t>
      </w:r>
      <w:r w:rsidRPr="00932416">
        <w:t>ompliance</w:t>
      </w:r>
      <w:bookmarkEnd w:id="129"/>
      <w:bookmarkEnd w:id="130"/>
    </w:p>
    <w:p w:rsidR="00D731C7" w:rsidRPr="00932416" w:rsidRDefault="00D731C7" w:rsidP="00BA28C4">
      <w:pPr>
        <w:pStyle w:val="SFHeading2"/>
      </w:pPr>
      <w:bookmarkStart w:id="131" w:name="_Toc437265884"/>
      <w:bookmarkStart w:id="132" w:name="_Toc531158926"/>
      <w:r w:rsidRPr="00932416">
        <w:t>6.01</w:t>
      </w:r>
      <w:r w:rsidRPr="00932416">
        <w:tab/>
      </w:r>
      <w:r w:rsidRPr="00932416">
        <w:tab/>
        <w:t>Notice to Owner</w:t>
      </w:r>
      <w:bookmarkEnd w:id="131"/>
      <w:bookmarkEnd w:id="132"/>
    </w:p>
    <w:p w:rsidR="00D731C7" w:rsidRPr="004711A8" w:rsidRDefault="00D731C7" w:rsidP="00BA28C4">
      <w:pPr>
        <w:pStyle w:val="SFNormal0"/>
        <w:rPr>
          <w:rFonts w:asciiTheme="minorHAnsi" w:hAnsiTheme="minorHAnsi"/>
          <w:sz w:val="22"/>
        </w:rPr>
      </w:pPr>
      <w:r w:rsidRPr="004711A8">
        <w:rPr>
          <w:rFonts w:asciiTheme="minorHAnsi" w:hAnsiTheme="minorHAnsi"/>
          <w:sz w:val="22"/>
        </w:rPr>
        <w:t xml:space="preserve">Minnesota Housing will provide prompt notice </w:t>
      </w:r>
      <w:r w:rsidR="00E14A85">
        <w:rPr>
          <w:rFonts w:asciiTheme="minorHAnsi" w:hAnsiTheme="minorHAnsi"/>
          <w:sz w:val="22"/>
        </w:rPr>
        <w:t xml:space="preserve">via email </w:t>
      </w:r>
      <w:r w:rsidRPr="004711A8">
        <w:rPr>
          <w:rFonts w:asciiTheme="minorHAnsi" w:hAnsiTheme="minorHAnsi"/>
          <w:sz w:val="22"/>
        </w:rPr>
        <w:t>to the owner if Minnesota Housing does not receive the annual owner certification and income and occupancy report by the required due date</w:t>
      </w:r>
      <w:r w:rsidR="007A402C">
        <w:rPr>
          <w:rFonts w:asciiTheme="minorHAnsi" w:hAnsiTheme="minorHAnsi"/>
          <w:sz w:val="22"/>
        </w:rPr>
        <w:t>;</w:t>
      </w:r>
      <w:r w:rsidR="007A402C" w:rsidRPr="004711A8">
        <w:rPr>
          <w:rFonts w:asciiTheme="minorHAnsi" w:hAnsiTheme="minorHAnsi"/>
          <w:sz w:val="22"/>
        </w:rPr>
        <w:t xml:space="preserve"> </w:t>
      </w:r>
      <w:r w:rsidRPr="004711A8">
        <w:rPr>
          <w:rFonts w:asciiTheme="minorHAnsi" w:hAnsiTheme="minorHAnsi"/>
          <w:sz w:val="22"/>
        </w:rPr>
        <w:t>or does not receive or is not permitted to inspect the tenant income certifications, supporting documentation, and rent records</w:t>
      </w:r>
      <w:r w:rsidR="007A402C">
        <w:rPr>
          <w:rFonts w:asciiTheme="minorHAnsi" w:hAnsiTheme="minorHAnsi"/>
          <w:sz w:val="22"/>
        </w:rPr>
        <w:t>;</w:t>
      </w:r>
      <w:r w:rsidR="007A402C" w:rsidRPr="004711A8">
        <w:rPr>
          <w:rFonts w:asciiTheme="minorHAnsi" w:hAnsiTheme="minorHAnsi"/>
          <w:sz w:val="22"/>
        </w:rPr>
        <w:t xml:space="preserve"> </w:t>
      </w:r>
      <w:r w:rsidRPr="004711A8">
        <w:rPr>
          <w:rFonts w:asciiTheme="minorHAnsi" w:hAnsiTheme="minorHAnsi"/>
          <w:sz w:val="22"/>
        </w:rPr>
        <w:t xml:space="preserve">or discovers by inspection, review, or in some other manner, that the property is not in compliance with the requirements </w:t>
      </w:r>
      <w:r w:rsidR="00B67CEC">
        <w:rPr>
          <w:rFonts w:asciiTheme="minorHAnsi" w:hAnsiTheme="minorHAnsi"/>
          <w:sz w:val="22"/>
        </w:rPr>
        <w:t xml:space="preserve">of the </w:t>
      </w:r>
      <w:r w:rsidR="005141D4" w:rsidRPr="004711A8">
        <w:rPr>
          <w:rFonts w:asciiTheme="minorHAnsi" w:hAnsiTheme="minorHAnsi"/>
          <w:sz w:val="22"/>
        </w:rPr>
        <w:t>respective</w:t>
      </w:r>
      <w:r w:rsidR="00DE1D68" w:rsidRPr="004711A8">
        <w:rPr>
          <w:rFonts w:asciiTheme="minorHAnsi" w:hAnsiTheme="minorHAnsi"/>
          <w:sz w:val="22"/>
        </w:rPr>
        <w:t xml:space="preserve"> </w:t>
      </w:r>
      <w:r w:rsidR="005141D4" w:rsidRPr="004711A8">
        <w:rPr>
          <w:rFonts w:asciiTheme="minorHAnsi" w:hAnsiTheme="minorHAnsi"/>
          <w:sz w:val="22"/>
        </w:rPr>
        <w:t>p</w:t>
      </w:r>
      <w:r w:rsidRPr="004711A8">
        <w:rPr>
          <w:rFonts w:asciiTheme="minorHAnsi" w:hAnsiTheme="minorHAnsi"/>
          <w:sz w:val="22"/>
        </w:rPr>
        <w:t>rogram, or with the property’s loan documents, including the De</w:t>
      </w:r>
      <w:r w:rsidR="007A402C">
        <w:rPr>
          <w:rFonts w:asciiTheme="minorHAnsi" w:hAnsiTheme="minorHAnsi"/>
          <w:sz w:val="22"/>
        </w:rPr>
        <w:t xml:space="preserve">claration. </w:t>
      </w:r>
      <w:r w:rsidR="00E14A85">
        <w:rPr>
          <w:rFonts w:asciiTheme="minorHAnsi" w:hAnsiTheme="minorHAnsi"/>
          <w:sz w:val="22"/>
        </w:rPr>
        <w:t>All compliance violations will be recorded in PORT with a status of UC (uncorrected), CL (clarified) or CR (corrected).</w:t>
      </w:r>
      <w:r w:rsidR="00DD5D82">
        <w:rPr>
          <w:rFonts w:asciiTheme="minorHAnsi" w:hAnsiTheme="minorHAnsi"/>
          <w:sz w:val="22"/>
        </w:rPr>
        <w:t xml:space="preserve"> </w:t>
      </w:r>
    </w:p>
    <w:p w:rsidR="00D731C7" w:rsidRPr="00932416" w:rsidRDefault="00D731C7" w:rsidP="00BA28C4">
      <w:pPr>
        <w:pStyle w:val="SFNormal0"/>
        <w:rPr>
          <w:rFonts w:asciiTheme="minorHAnsi" w:hAnsiTheme="minorHAnsi"/>
          <w:sz w:val="28"/>
        </w:rPr>
      </w:pPr>
    </w:p>
    <w:p w:rsidR="00D731C7" w:rsidRPr="00932416" w:rsidRDefault="00D731C7" w:rsidP="00BA28C4">
      <w:pPr>
        <w:pStyle w:val="SFHeading2"/>
      </w:pPr>
      <w:bookmarkStart w:id="133" w:name="_Toc437265885"/>
      <w:bookmarkStart w:id="134" w:name="_Toc531158927"/>
      <w:r w:rsidRPr="00932416">
        <w:t>6.02</w:t>
      </w:r>
      <w:r w:rsidRPr="00932416">
        <w:tab/>
      </w:r>
      <w:r w:rsidRPr="00932416">
        <w:tab/>
        <w:t>Correction Period</w:t>
      </w:r>
      <w:bookmarkEnd w:id="133"/>
      <w:bookmarkEnd w:id="134"/>
    </w:p>
    <w:p w:rsidR="00721CFB" w:rsidRDefault="00D731C7" w:rsidP="00B60A2F">
      <w:pPr>
        <w:rPr>
          <w:rFonts w:asciiTheme="minorHAnsi" w:hAnsiTheme="minorHAnsi"/>
          <w:sz w:val="22"/>
          <w:u w:val="single"/>
        </w:rPr>
      </w:pPr>
      <w:r w:rsidRPr="004711A8">
        <w:rPr>
          <w:rFonts w:asciiTheme="minorHAnsi" w:hAnsiTheme="minorHAnsi"/>
          <w:sz w:val="22"/>
        </w:rPr>
        <w:t xml:space="preserve">The </w:t>
      </w:r>
      <w:r w:rsidR="00E14A85">
        <w:rPr>
          <w:rFonts w:asciiTheme="minorHAnsi" w:hAnsiTheme="minorHAnsi"/>
          <w:sz w:val="22"/>
        </w:rPr>
        <w:t xml:space="preserve">owner will be given a </w:t>
      </w:r>
      <w:r w:rsidRPr="004711A8">
        <w:rPr>
          <w:rFonts w:asciiTheme="minorHAnsi" w:hAnsiTheme="minorHAnsi"/>
          <w:sz w:val="22"/>
        </w:rPr>
        <w:t xml:space="preserve">correction period </w:t>
      </w:r>
      <w:r w:rsidR="00E14A85">
        <w:rPr>
          <w:rFonts w:asciiTheme="minorHAnsi" w:hAnsiTheme="minorHAnsi"/>
          <w:sz w:val="22"/>
        </w:rPr>
        <w:t>to</w:t>
      </w:r>
      <w:r w:rsidR="00E14A85" w:rsidRPr="004711A8">
        <w:rPr>
          <w:rFonts w:asciiTheme="minorHAnsi" w:hAnsiTheme="minorHAnsi"/>
          <w:sz w:val="22"/>
        </w:rPr>
        <w:t xml:space="preserve"> </w:t>
      </w:r>
      <w:r w:rsidRPr="004711A8">
        <w:rPr>
          <w:rFonts w:asciiTheme="minorHAnsi" w:hAnsiTheme="minorHAnsi"/>
          <w:sz w:val="22"/>
        </w:rPr>
        <w:t xml:space="preserve">be established by Minnesota Housing and set forth in a Notice of Noncompliance </w:t>
      </w:r>
      <w:r w:rsidR="00B67CEC" w:rsidRPr="00E14A85">
        <w:rPr>
          <w:rFonts w:asciiTheme="minorHAnsi" w:hAnsiTheme="minorHAnsi"/>
          <w:sz w:val="22"/>
        </w:rPr>
        <w:t>sent via email</w:t>
      </w:r>
      <w:r w:rsidR="00B67CEC">
        <w:rPr>
          <w:rFonts w:asciiTheme="minorHAnsi" w:hAnsiTheme="minorHAnsi"/>
          <w:sz w:val="22"/>
        </w:rPr>
        <w:t xml:space="preserve"> </w:t>
      </w:r>
      <w:r w:rsidRPr="004711A8">
        <w:rPr>
          <w:rFonts w:asciiTheme="minorHAnsi" w:hAnsiTheme="minorHAnsi"/>
          <w:sz w:val="22"/>
        </w:rPr>
        <w:t>to the owner</w:t>
      </w:r>
      <w:r w:rsidR="00F905E7">
        <w:rPr>
          <w:rFonts w:asciiTheme="minorHAnsi" w:hAnsiTheme="minorHAnsi"/>
          <w:sz w:val="22"/>
        </w:rPr>
        <w:t xml:space="preserve"> with instructions on how to respond to the notice</w:t>
      </w:r>
      <w:r w:rsidRPr="004711A8">
        <w:rPr>
          <w:rFonts w:asciiTheme="minorHAnsi" w:hAnsiTheme="minorHAnsi"/>
          <w:sz w:val="22"/>
        </w:rPr>
        <w:t>. Minnesota Housing may extend the correction period, but only if Minnesota Housing determines there is good cause for granting the extension. Requests for an extension must be in writing from the owner</w:t>
      </w:r>
      <w:r w:rsidR="00F905E7">
        <w:rPr>
          <w:rFonts w:asciiTheme="minorHAnsi" w:hAnsiTheme="minorHAnsi"/>
          <w:sz w:val="22"/>
        </w:rPr>
        <w:t xml:space="preserve"> (email is acceptable)</w:t>
      </w:r>
      <w:r w:rsidRPr="004711A8">
        <w:rPr>
          <w:rFonts w:asciiTheme="minorHAnsi" w:hAnsiTheme="minorHAnsi"/>
          <w:sz w:val="22"/>
        </w:rPr>
        <w:t>, must be received by Minnesota Housing no later than the last day of the correction period identified on the Notice of Noncompliance, and must include an explanation of the efforts to correct the noncompliance</w:t>
      </w:r>
      <w:r w:rsidR="00F905E7">
        <w:rPr>
          <w:rFonts w:asciiTheme="minorHAnsi" w:hAnsiTheme="minorHAnsi"/>
          <w:sz w:val="22"/>
        </w:rPr>
        <w:t xml:space="preserve">, </w:t>
      </w:r>
      <w:r w:rsidRPr="004711A8">
        <w:rPr>
          <w:rFonts w:asciiTheme="minorHAnsi" w:hAnsiTheme="minorHAnsi"/>
          <w:sz w:val="22"/>
        </w:rPr>
        <w:t>the reason the extension is needed</w:t>
      </w:r>
      <w:r w:rsidR="00F905E7">
        <w:rPr>
          <w:rFonts w:asciiTheme="minorHAnsi" w:hAnsiTheme="minorHAnsi"/>
          <w:sz w:val="22"/>
        </w:rPr>
        <w:t xml:space="preserve">, and </w:t>
      </w:r>
      <w:r w:rsidR="00B60A2F">
        <w:rPr>
          <w:rFonts w:asciiTheme="minorHAnsi" w:hAnsiTheme="minorHAnsi"/>
          <w:sz w:val="22"/>
        </w:rPr>
        <w:t xml:space="preserve">the </w:t>
      </w:r>
      <w:r w:rsidR="00F905E7">
        <w:rPr>
          <w:rFonts w:asciiTheme="minorHAnsi" w:hAnsiTheme="minorHAnsi"/>
          <w:sz w:val="22"/>
        </w:rPr>
        <w:t>timeline for when the correction(s) will be made</w:t>
      </w:r>
      <w:r w:rsidRPr="00F905E7">
        <w:rPr>
          <w:rFonts w:asciiTheme="minorHAnsi" w:hAnsiTheme="minorHAnsi"/>
          <w:sz w:val="22"/>
        </w:rPr>
        <w:t>.</w:t>
      </w:r>
      <w:r w:rsidR="00E14A85" w:rsidRPr="00E14A85">
        <w:rPr>
          <w:rFonts w:asciiTheme="minorHAnsi" w:hAnsiTheme="minorHAnsi"/>
          <w:sz w:val="22"/>
          <w:u w:val="single"/>
        </w:rPr>
        <w:t xml:space="preserve">  </w:t>
      </w:r>
    </w:p>
    <w:p w:rsidR="00721CFB" w:rsidRDefault="00721CFB" w:rsidP="00B67CEC">
      <w:pPr>
        <w:jc w:val="both"/>
        <w:rPr>
          <w:rFonts w:asciiTheme="minorHAnsi" w:hAnsiTheme="minorHAnsi"/>
          <w:sz w:val="22"/>
          <w:u w:val="single"/>
        </w:rPr>
      </w:pPr>
    </w:p>
    <w:p w:rsidR="00721CFB" w:rsidRPr="00AD7EC4" w:rsidRDefault="00E14A85" w:rsidP="00B60A2F">
      <w:pPr>
        <w:rPr>
          <w:rFonts w:asciiTheme="minorHAnsi" w:hAnsiTheme="minorHAnsi"/>
          <w:sz w:val="22"/>
          <w:szCs w:val="22"/>
        </w:rPr>
      </w:pPr>
      <w:r w:rsidRPr="00AD7EC4">
        <w:rPr>
          <w:rFonts w:asciiTheme="minorHAnsi" w:hAnsiTheme="minorHAnsi"/>
          <w:sz w:val="22"/>
        </w:rPr>
        <w:t xml:space="preserve">If </w:t>
      </w:r>
      <w:r w:rsidR="00971C15">
        <w:rPr>
          <w:rFonts w:asciiTheme="minorHAnsi" w:hAnsiTheme="minorHAnsi"/>
          <w:sz w:val="22"/>
        </w:rPr>
        <w:t xml:space="preserve">the </w:t>
      </w:r>
      <w:r w:rsidRPr="00AD7EC4">
        <w:rPr>
          <w:rFonts w:asciiTheme="minorHAnsi" w:hAnsiTheme="minorHAnsi"/>
          <w:sz w:val="22"/>
        </w:rPr>
        <w:t>owner fails to respond</w:t>
      </w:r>
      <w:r w:rsidR="00B67CEC" w:rsidRPr="00AD7EC4">
        <w:rPr>
          <w:rFonts w:asciiTheme="minorHAnsi" w:hAnsiTheme="minorHAnsi"/>
          <w:sz w:val="22"/>
        </w:rPr>
        <w:t xml:space="preserve"> or fails to </w:t>
      </w:r>
      <w:r w:rsidR="00721CFB" w:rsidRPr="00AD7EC4">
        <w:rPr>
          <w:rFonts w:asciiTheme="minorHAnsi" w:hAnsiTheme="minorHAnsi"/>
          <w:sz w:val="22"/>
        </w:rPr>
        <w:t xml:space="preserve">supply evidence that </w:t>
      </w:r>
      <w:r w:rsidR="00B67CEC" w:rsidRPr="00AD7EC4">
        <w:rPr>
          <w:rFonts w:asciiTheme="minorHAnsi" w:hAnsiTheme="minorHAnsi"/>
          <w:sz w:val="22"/>
        </w:rPr>
        <w:t>all violations</w:t>
      </w:r>
      <w:r w:rsidRPr="00AD7EC4">
        <w:rPr>
          <w:rFonts w:asciiTheme="minorHAnsi" w:hAnsiTheme="minorHAnsi"/>
          <w:sz w:val="22"/>
        </w:rPr>
        <w:t xml:space="preserve"> </w:t>
      </w:r>
      <w:r w:rsidR="00721CFB" w:rsidRPr="00AD7EC4">
        <w:rPr>
          <w:rFonts w:asciiTheme="minorHAnsi" w:hAnsiTheme="minorHAnsi"/>
          <w:sz w:val="22"/>
        </w:rPr>
        <w:t xml:space="preserve">have been corrected </w:t>
      </w:r>
      <w:r w:rsidR="00B67CEC" w:rsidRPr="00AD7EC4">
        <w:rPr>
          <w:rFonts w:asciiTheme="minorHAnsi" w:hAnsiTheme="minorHAnsi"/>
          <w:sz w:val="22"/>
        </w:rPr>
        <w:t xml:space="preserve">within the correction period, Minnesota Housing will issue a notice </w:t>
      </w:r>
      <w:r w:rsidR="00EE2760">
        <w:rPr>
          <w:rFonts w:asciiTheme="minorHAnsi" w:hAnsiTheme="minorHAnsi"/>
          <w:sz w:val="22"/>
        </w:rPr>
        <w:t xml:space="preserve">indicating a </w:t>
      </w:r>
      <w:r w:rsidR="00081344">
        <w:rPr>
          <w:rFonts w:asciiTheme="minorHAnsi" w:hAnsiTheme="minorHAnsi"/>
          <w:sz w:val="22"/>
        </w:rPr>
        <w:t xml:space="preserve">10-day grace period. </w:t>
      </w:r>
      <w:r w:rsidR="00B67CEC" w:rsidRPr="00AD7EC4">
        <w:rPr>
          <w:rFonts w:asciiTheme="minorHAnsi" w:hAnsiTheme="minorHAnsi"/>
          <w:sz w:val="22"/>
        </w:rPr>
        <w:t xml:space="preserve">If </w:t>
      </w:r>
      <w:r w:rsidR="00EE2760">
        <w:rPr>
          <w:rFonts w:asciiTheme="minorHAnsi" w:hAnsiTheme="minorHAnsi"/>
          <w:sz w:val="22"/>
        </w:rPr>
        <w:t xml:space="preserve">the </w:t>
      </w:r>
      <w:r w:rsidR="00B67CEC" w:rsidRPr="00AD7EC4">
        <w:rPr>
          <w:rFonts w:asciiTheme="minorHAnsi" w:hAnsiTheme="minorHAnsi"/>
          <w:sz w:val="22"/>
        </w:rPr>
        <w:t xml:space="preserve">owner fails to respond or fails to </w:t>
      </w:r>
      <w:r w:rsidR="00F905E7" w:rsidRPr="00AD7EC4">
        <w:rPr>
          <w:rFonts w:asciiTheme="minorHAnsi" w:hAnsiTheme="minorHAnsi"/>
          <w:sz w:val="22"/>
        </w:rPr>
        <w:t>supply evidence that any remaining violations have been corrected</w:t>
      </w:r>
      <w:r w:rsidR="00F905E7" w:rsidRPr="00AD7EC4" w:rsidDel="00F905E7">
        <w:rPr>
          <w:rFonts w:asciiTheme="minorHAnsi" w:hAnsiTheme="minorHAnsi"/>
          <w:sz w:val="22"/>
        </w:rPr>
        <w:t xml:space="preserve"> </w:t>
      </w:r>
      <w:r w:rsidR="00B67CEC" w:rsidRPr="00AD7EC4">
        <w:rPr>
          <w:rFonts w:asciiTheme="minorHAnsi" w:hAnsiTheme="minorHAnsi"/>
          <w:sz w:val="22"/>
        </w:rPr>
        <w:t xml:space="preserve">within the 10-day grace period, </w:t>
      </w:r>
      <w:r w:rsidR="00EE2760">
        <w:rPr>
          <w:rFonts w:asciiTheme="minorHAnsi" w:hAnsiTheme="minorHAnsi"/>
          <w:sz w:val="22"/>
        </w:rPr>
        <w:t xml:space="preserve">the </w:t>
      </w:r>
      <w:r w:rsidR="00B67CEC" w:rsidRPr="00AD7EC4">
        <w:rPr>
          <w:rFonts w:asciiTheme="minorHAnsi" w:hAnsiTheme="minorHAnsi"/>
          <w:sz w:val="22"/>
        </w:rPr>
        <w:t>owner will be given a notice of failure to comply with a final 10-</w:t>
      </w:r>
      <w:r w:rsidR="00EE2760">
        <w:rPr>
          <w:rFonts w:asciiTheme="minorHAnsi" w:hAnsiTheme="minorHAnsi"/>
          <w:sz w:val="22"/>
        </w:rPr>
        <w:t xml:space="preserve">day correction period. </w:t>
      </w:r>
      <w:r w:rsidR="00B67CEC" w:rsidRPr="00AD7EC4">
        <w:rPr>
          <w:rFonts w:asciiTheme="minorHAnsi" w:hAnsiTheme="minorHAnsi"/>
          <w:sz w:val="22"/>
        </w:rPr>
        <w:t xml:space="preserve">If </w:t>
      </w:r>
      <w:r w:rsidR="00EE2760">
        <w:rPr>
          <w:rFonts w:asciiTheme="minorHAnsi" w:hAnsiTheme="minorHAnsi"/>
          <w:sz w:val="22"/>
        </w:rPr>
        <w:t xml:space="preserve">the </w:t>
      </w:r>
      <w:r w:rsidR="00B67CEC" w:rsidRPr="00AD7EC4">
        <w:rPr>
          <w:rFonts w:asciiTheme="minorHAnsi" w:hAnsiTheme="minorHAnsi"/>
          <w:sz w:val="22"/>
        </w:rPr>
        <w:t xml:space="preserve">owner still fails to respond or fails to </w:t>
      </w:r>
      <w:r w:rsidR="00F905E7" w:rsidRPr="00AD7EC4">
        <w:rPr>
          <w:rFonts w:asciiTheme="minorHAnsi" w:hAnsiTheme="minorHAnsi"/>
          <w:sz w:val="22"/>
        </w:rPr>
        <w:t>supply evidence that all remaining violations have been corrected</w:t>
      </w:r>
      <w:r w:rsidR="00B67CEC" w:rsidRPr="00AD7EC4">
        <w:rPr>
          <w:rFonts w:asciiTheme="minorHAnsi" w:hAnsiTheme="minorHAnsi"/>
          <w:sz w:val="22"/>
          <w:szCs w:val="22"/>
        </w:rPr>
        <w:t>, Minnesota Housing may consider the loan in default and will consult with the Minnesota Attorney General’s Office for legal action.</w:t>
      </w:r>
      <w:r w:rsidR="00EE2760">
        <w:rPr>
          <w:rFonts w:asciiTheme="minorHAnsi" w:hAnsiTheme="minorHAnsi"/>
          <w:sz w:val="22"/>
          <w:szCs w:val="22"/>
        </w:rPr>
        <w:t xml:space="preserve"> </w:t>
      </w:r>
      <w:r w:rsidR="00721CFB" w:rsidRPr="00AD7EC4">
        <w:rPr>
          <w:rFonts w:asciiTheme="minorHAnsi" w:hAnsiTheme="minorHAnsi"/>
          <w:sz w:val="22"/>
          <w:szCs w:val="22"/>
        </w:rPr>
        <w:t>Minnesota Housing reserves the right to modify this process, at its sole discretion.</w:t>
      </w:r>
    </w:p>
    <w:p w:rsidR="00D731C7" w:rsidRPr="00CD21EB" w:rsidRDefault="00D731C7" w:rsidP="00BA28C4">
      <w:pPr>
        <w:pStyle w:val="SFNormal0"/>
        <w:rPr>
          <w:rFonts w:asciiTheme="minorHAnsi" w:hAnsiTheme="minorHAnsi"/>
          <w:sz w:val="28"/>
          <w:szCs w:val="28"/>
        </w:rPr>
      </w:pPr>
    </w:p>
    <w:p w:rsidR="00D731C7" w:rsidRPr="00932416" w:rsidRDefault="00D731C7" w:rsidP="00BA28C4">
      <w:pPr>
        <w:pStyle w:val="SFHeading2"/>
      </w:pPr>
      <w:bookmarkStart w:id="135" w:name="_Toc437265886"/>
      <w:bookmarkStart w:id="136" w:name="_Toc531158928"/>
      <w:r w:rsidRPr="00932416">
        <w:t>6.03</w:t>
      </w:r>
      <w:r w:rsidRPr="00932416">
        <w:tab/>
      </w:r>
      <w:r w:rsidRPr="00932416">
        <w:tab/>
        <w:t>Owner’s Response</w:t>
      </w:r>
      <w:bookmarkEnd w:id="135"/>
      <w:bookmarkEnd w:id="136"/>
    </w:p>
    <w:p w:rsidR="00D731C7" w:rsidRPr="00D556ED" w:rsidRDefault="00D731C7" w:rsidP="00BA28C4">
      <w:pPr>
        <w:pStyle w:val="SFNormal0"/>
        <w:rPr>
          <w:rFonts w:asciiTheme="minorHAnsi" w:hAnsiTheme="minorHAnsi"/>
          <w:sz w:val="22"/>
        </w:rPr>
      </w:pPr>
      <w:r w:rsidRPr="004711A8">
        <w:rPr>
          <w:rFonts w:asciiTheme="minorHAnsi" w:hAnsiTheme="minorHAnsi"/>
          <w:sz w:val="22"/>
        </w:rPr>
        <w:t xml:space="preserve">Minnesota Housing will review the owner’s response to determine whether the noncompliance has </w:t>
      </w:r>
      <w:r w:rsidRPr="00D556ED">
        <w:rPr>
          <w:rFonts w:asciiTheme="minorHAnsi" w:hAnsiTheme="minorHAnsi"/>
          <w:sz w:val="22"/>
        </w:rPr>
        <w:t xml:space="preserve">been clarified, corrected or </w:t>
      </w:r>
      <w:r w:rsidR="006B72D7">
        <w:rPr>
          <w:rFonts w:asciiTheme="minorHAnsi" w:hAnsiTheme="minorHAnsi"/>
          <w:sz w:val="22"/>
        </w:rPr>
        <w:t xml:space="preserve">whether the owner </w:t>
      </w:r>
      <w:r w:rsidRPr="00D556ED">
        <w:rPr>
          <w:rFonts w:asciiTheme="minorHAnsi" w:hAnsiTheme="minorHAnsi"/>
          <w:sz w:val="22"/>
        </w:rPr>
        <w:t>remains out of compliance</w:t>
      </w:r>
      <w:r w:rsidR="000504B3" w:rsidRPr="00AA5267">
        <w:rPr>
          <w:rFonts w:asciiTheme="minorHAnsi" w:hAnsiTheme="minorHAnsi"/>
          <w:sz w:val="22"/>
        </w:rPr>
        <w:t xml:space="preserve"> </w:t>
      </w:r>
      <w:r w:rsidR="000504B3" w:rsidRPr="00AA5267">
        <w:rPr>
          <w:sz w:val="22"/>
        </w:rPr>
        <w:t>and will update the status of the violation in PORT accordingly</w:t>
      </w:r>
      <w:r w:rsidRPr="00D556ED">
        <w:rPr>
          <w:rFonts w:asciiTheme="minorHAnsi" w:hAnsiTheme="minorHAnsi"/>
          <w:sz w:val="22"/>
        </w:rPr>
        <w:t xml:space="preserve">.  </w:t>
      </w:r>
    </w:p>
    <w:p w:rsidR="0099737F" w:rsidRPr="004711A8" w:rsidRDefault="0099737F" w:rsidP="00BA28C4">
      <w:pPr>
        <w:pStyle w:val="SFNormal0"/>
        <w:rPr>
          <w:rFonts w:asciiTheme="minorHAnsi" w:hAnsiTheme="minorHAnsi"/>
          <w:sz w:val="22"/>
        </w:rPr>
      </w:pPr>
    </w:p>
    <w:p w:rsidR="00D731C7" w:rsidRPr="004711A8" w:rsidRDefault="00D731C7" w:rsidP="00BA28C4">
      <w:pPr>
        <w:pStyle w:val="SFNormal0"/>
        <w:rPr>
          <w:rStyle w:val="StyleBookAntiqua11pt"/>
          <w:rFonts w:asciiTheme="minorHAnsi" w:hAnsiTheme="minorHAnsi"/>
        </w:rPr>
      </w:pPr>
      <w:r w:rsidRPr="004711A8">
        <w:rPr>
          <w:rFonts w:asciiTheme="minorHAnsi" w:hAnsiTheme="minorHAnsi"/>
          <w:b/>
          <w:sz w:val="22"/>
        </w:rPr>
        <w:t>Clarified noncompliance</w:t>
      </w:r>
      <w:r w:rsidRPr="004711A8">
        <w:rPr>
          <w:rStyle w:val="StyleBookAntiqua11pt"/>
          <w:rFonts w:asciiTheme="minorHAnsi" w:hAnsiTheme="minorHAnsi"/>
        </w:rPr>
        <w:t xml:space="preserve"> is, for example, where income eligibility was not properly documented and the inspector </w:t>
      </w:r>
      <w:r w:rsidR="00F905E7">
        <w:rPr>
          <w:rStyle w:val="StyleBookAntiqua11pt"/>
          <w:rFonts w:asciiTheme="minorHAnsi" w:hAnsiTheme="minorHAnsi"/>
        </w:rPr>
        <w:t>initially could not</w:t>
      </w:r>
      <w:r w:rsidR="00F905E7" w:rsidRPr="004711A8">
        <w:rPr>
          <w:rStyle w:val="StyleBookAntiqua11pt"/>
          <w:rFonts w:asciiTheme="minorHAnsi" w:hAnsiTheme="minorHAnsi"/>
        </w:rPr>
        <w:t xml:space="preserve"> </w:t>
      </w:r>
      <w:r w:rsidRPr="004711A8">
        <w:rPr>
          <w:rStyle w:val="StyleBookAntiqua11pt"/>
          <w:rFonts w:asciiTheme="minorHAnsi" w:hAnsiTheme="minorHAnsi"/>
        </w:rPr>
        <w:t>make a reasonable determination that the unit is in compliance but the owner</w:t>
      </w:r>
      <w:r w:rsidR="009554E9">
        <w:rPr>
          <w:rStyle w:val="StyleBookAntiqua11pt"/>
          <w:rFonts w:asciiTheme="minorHAnsi" w:hAnsiTheme="minorHAnsi"/>
        </w:rPr>
        <w:t xml:space="preserve"> </w:t>
      </w:r>
      <w:r w:rsidRPr="004711A8">
        <w:rPr>
          <w:rStyle w:val="StyleBookAntiqua11pt"/>
          <w:rFonts w:asciiTheme="minorHAnsi" w:hAnsiTheme="minorHAnsi"/>
        </w:rPr>
        <w:t xml:space="preserve"> conducts a retroactive (re)certification </w:t>
      </w:r>
      <w:r w:rsidR="00743042">
        <w:rPr>
          <w:rStyle w:val="StyleBookAntiqua11pt"/>
          <w:rFonts w:asciiTheme="minorHAnsi" w:hAnsiTheme="minorHAnsi"/>
        </w:rPr>
        <w:t>that</w:t>
      </w:r>
      <w:r w:rsidR="00743042" w:rsidRPr="004711A8">
        <w:rPr>
          <w:rStyle w:val="StyleBookAntiqua11pt"/>
          <w:rFonts w:asciiTheme="minorHAnsi" w:hAnsiTheme="minorHAnsi"/>
        </w:rPr>
        <w:t xml:space="preserve"> </w:t>
      </w:r>
      <w:r w:rsidRPr="004711A8">
        <w:rPr>
          <w:rFonts w:asciiTheme="minorHAnsi" w:hAnsiTheme="minorHAnsi"/>
          <w:sz w:val="22"/>
        </w:rPr>
        <w:t>completely and clearly documents the sources of income and assets that were in place at the time the certification should have been effective</w:t>
      </w:r>
      <w:r w:rsidRPr="004711A8">
        <w:rPr>
          <w:rStyle w:val="StyleBookAntiqua11pt"/>
          <w:rFonts w:asciiTheme="minorHAnsi" w:hAnsiTheme="minorHAnsi"/>
        </w:rPr>
        <w:t xml:space="preserve">, and applies income and rent limits that were in effect on that date. If documentation is complete and it supports that the household was eligible </w:t>
      </w:r>
      <w:r w:rsidRPr="004711A8">
        <w:rPr>
          <w:rFonts w:asciiTheme="minorHAnsi" w:hAnsiTheme="minorHAnsi"/>
          <w:sz w:val="22"/>
        </w:rPr>
        <w:t>as of</w:t>
      </w:r>
      <w:r w:rsidRPr="004711A8">
        <w:rPr>
          <w:rStyle w:val="StyleBookAntiqua11pt"/>
          <w:rFonts w:asciiTheme="minorHAnsi" w:hAnsiTheme="minorHAnsi"/>
        </w:rPr>
        <w:t xml:space="preserve"> the effective date, the file is considered clarified.  </w:t>
      </w:r>
    </w:p>
    <w:p w:rsidR="00D731C7" w:rsidRPr="004711A8" w:rsidRDefault="00D731C7" w:rsidP="00BA28C4">
      <w:pPr>
        <w:pStyle w:val="SFNormal0"/>
        <w:rPr>
          <w:rStyle w:val="StyleBookAntiqua11pt"/>
          <w:rFonts w:asciiTheme="minorHAnsi" w:hAnsiTheme="minorHAnsi"/>
        </w:rPr>
      </w:pPr>
    </w:p>
    <w:p w:rsidR="005435AF" w:rsidRDefault="00D731C7" w:rsidP="00BA28C4">
      <w:pPr>
        <w:pStyle w:val="SFNormal0"/>
        <w:rPr>
          <w:rStyle w:val="StyleBookAntiqua11pt"/>
          <w:rFonts w:asciiTheme="minorHAnsi" w:hAnsiTheme="minorHAnsi"/>
        </w:rPr>
      </w:pPr>
      <w:r w:rsidRPr="004711A8">
        <w:rPr>
          <w:rFonts w:asciiTheme="minorHAnsi" w:hAnsiTheme="minorHAnsi"/>
          <w:b/>
          <w:sz w:val="22"/>
        </w:rPr>
        <w:t>Corrected noncompliance</w:t>
      </w:r>
      <w:r w:rsidRPr="004711A8">
        <w:rPr>
          <w:rStyle w:val="StyleBookAntiqua11pt"/>
          <w:rFonts w:asciiTheme="minorHAnsi" w:hAnsiTheme="minorHAnsi"/>
        </w:rPr>
        <w:t xml:space="preserve"> is when a violation is observed, there is a period of time during which the unit is out of compliance, but the unit is brought back into compliance. For example, a late certification or recertification is out of compliance on the certification due date, and back in compliance as of the date the last tenant signs the Tenant Income Certification. </w:t>
      </w:r>
    </w:p>
    <w:p w:rsidR="00D731C7" w:rsidRPr="004711A8" w:rsidRDefault="00D731C7" w:rsidP="00BA28C4">
      <w:pPr>
        <w:pStyle w:val="SFNormal0"/>
        <w:rPr>
          <w:rFonts w:asciiTheme="minorHAnsi" w:hAnsiTheme="minorHAnsi"/>
          <w:sz w:val="22"/>
        </w:rPr>
      </w:pPr>
      <w:r w:rsidRPr="004711A8">
        <w:rPr>
          <w:rFonts w:asciiTheme="minorHAnsi" w:hAnsiTheme="minorHAnsi"/>
          <w:b/>
          <w:sz w:val="22"/>
        </w:rPr>
        <w:lastRenderedPageBreak/>
        <w:t>Uncorrected noncompliance</w:t>
      </w:r>
      <w:r w:rsidRPr="004711A8">
        <w:rPr>
          <w:rStyle w:val="StyleBookAntiqua11pt"/>
          <w:rFonts w:asciiTheme="minorHAnsi" w:hAnsiTheme="minorHAnsi"/>
        </w:rPr>
        <w:t xml:space="preserve"> is a violation that is not corrected or clarified by the end of the correction period.</w:t>
      </w:r>
    </w:p>
    <w:p w:rsidR="00D731C7" w:rsidRPr="004711A8" w:rsidRDefault="00D731C7" w:rsidP="00BA28C4">
      <w:pPr>
        <w:pStyle w:val="SFNormal0"/>
        <w:rPr>
          <w:rFonts w:asciiTheme="minorHAnsi" w:hAnsiTheme="minorHAnsi"/>
          <w:sz w:val="22"/>
        </w:rPr>
      </w:pPr>
    </w:p>
    <w:p w:rsidR="00D731C7" w:rsidRPr="004711A8" w:rsidRDefault="00D731C7" w:rsidP="00BA28C4">
      <w:pPr>
        <w:pStyle w:val="SFNormal0"/>
        <w:rPr>
          <w:rFonts w:asciiTheme="minorHAnsi" w:hAnsiTheme="minorHAnsi"/>
          <w:sz w:val="22"/>
        </w:rPr>
      </w:pPr>
      <w:r w:rsidRPr="004711A8">
        <w:rPr>
          <w:rFonts w:asciiTheme="minorHAnsi" w:hAnsiTheme="minorHAnsi"/>
          <w:sz w:val="22"/>
        </w:rPr>
        <w:t xml:space="preserve">Failure to correct all noncompliance </w:t>
      </w:r>
      <w:r w:rsidR="00743042">
        <w:rPr>
          <w:rFonts w:asciiTheme="minorHAnsi" w:hAnsiTheme="minorHAnsi"/>
          <w:sz w:val="22"/>
        </w:rPr>
        <w:t xml:space="preserve">issues </w:t>
      </w:r>
      <w:r w:rsidRPr="004711A8">
        <w:rPr>
          <w:rFonts w:asciiTheme="minorHAnsi" w:hAnsiTheme="minorHAnsi"/>
          <w:sz w:val="22"/>
        </w:rPr>
        <w:t>could result in extension of the end of the effective period, acceleration of the loan, or other legal remedies</w:t>
      </w:r>
      <w:r w:rsidR="00743042">
        <w:rPr>
          <w:rFonts w:asciiTheme="minorHAnsi" w:hAnsiTheme="minorHAnsi"/>
          <w:sz w:val="22"/>
        </w:rPr>
        <w:t>,</w:t>
      </w:r>
      <w:r w:rsidRPr="004711A8">
        <w:rPr>
          <w:rFonts w:asciiTheme="minorHAnsi" w:hAnsiTheme="minorHAnsi"/>
          <w:sz w:val="22"/>
        </w:rPr>
        <w:t xml:space="preserve"> and </w:t>
      </w:r>
      <w:r w:rsidR="00743042">
        <w:rPr>
          <w:rFonts w:asciiTheme="minorHAnsi" w:hAnsiTheme="minorHAnsi"/>
          <w:sz w:val="22"/>
        </w:rPr>
        <w:t xml:space="preserve">failure to correct all noncompliance issues </w:t>
      </w:r>
      <w:r w:rsidRPr="004711A8">
        <w:rPr>
          <w:rFonts w:asciiTheme="minorHAnsi" w:hAnsiTheme="minorHAnsi"/>
          <w:sz w:val="22"/>
        </w:rPr>
        <w:t xml:space="preserve">may also affect the owner’s eligibility for </w:t>
      </w:r>
      <w:r w:rsidR="007C4176" w:rsidRPr="004711A8">
        <w:rPr>
          <w:rFonts w:asciiTheme="minorHAnsi" w:hAnsiTheme="minorHAnsi"/>
          <w:sz w:val="22"/>
        </w:rPr>
        <w:t xml:space="preserve">future </w:t>
      </w:r>
      <w:r w:rsidRPr="004711A8">
        <w:rPr>
          <w:rFonts w:asciiTheme="minorHAnsi" w:hAnsiTheme="minorHAnsi"/>
          <w:sz w:val="22"/>
        </w:rPr>
        <w:t>financing from Minnesota Housing under any or all of its programs.</w:t>
      </w:r>
    </w:p>
    <w:p w:rsidR="005F776F" w:rsidRPr="004711A8" w:rsidRDefault="005F776F" w:rsidP="00BA28C4">
      <w:pPr>
        <w:pStyle w:val="SFNormal0"/>
        <w:rPr>
          <w:rFonts w:asciiTheme="minorHAnsi" w:hAnsiTheme="minorHAnsi"/>
          <w:sz w:val="22"/>
        </w:rPr>
      </w:pPr>
    </w:p>
    <w:p w:rsidR="005F776F" w:rsidRPr="004711A8" w:rsidRDefault="005F776F" w:rsidP="00BA28C4">
      <w:pPr>
        <w:pStyle w:val="SFNormal0"/>
        <w:rPr>
          <w:rFonts w:asciiTheme="minorHAnsi" w:hAnsiTheme="minorHAnsi"/>
          <w:sz w:val="22"/>
        </w:rPr>
      </w:pPr>
      <w:r w:rsidRPr="004711A8">
        <w:rPr>
          <w:rFonts w:asciiTheme="minorHAnsi" w:hAnsiTheme="minorHAnsi"/>
          <w:sz w:val="22"/>
        </w:rPr>
        <w:t>Minnesota Housing reserves the right to conduct a follow-up inspection if documentation is not sufficient to confirm that all life-threatening health and safety violations and any other hazardous deficiencies have been corrected.</w:t>
      </w:r>
    </w:p>
    <w:p w:rsidR="00D731C7" w:rsidRPr="00932416" w:rsidRDefault="00D731C7" w:rsidP="00BA28C4">
      <w:pPr>
        <w:rPr>
          <w:rFonts w:asciiTheme="minorHAnsi" w:hAnsiTheme="minorHAnsi"/>
        </w:rPr>
      </w:pPr>
    </w:p>
    <w:p w:rsidR="004E717B" w:rsidRPr="00932416" w:rsidRDefault="004E717B" w:rsidP="00BA28C4">
      <w:pPr>
        <w:pStyle w:val="SFHeading10"/>
        <w:rPr>
          <w:rFonts w:asciiTheme="minorHAnsi" w:hAnsiTheme="minorHAnsi"/>
          <w:sz w:val="24"/>
          <w:szCs w:val="24"/>
        </w:rPr>
      </w:pPr>
      <w:r w:rsidRPr="00932416">
        <w:rPr>
          <w:rFonts w:asciiTheme="minorHAnsi" w:hAnsiTheme="minorHAnsi"/>
          <w:sz w:val="24"/>
          <w:szCs w:val="24"/>
        </w:rPr>
        <w:br w:type="page"/>
      </w:r>
    </w:p>
    <w:p w:rsidR="00D731C7" w:rsidRPr="00932416" w:rsidRDefault="00D731C7" w:rsidP="00BA28C4">
      <w:pPr>
        <w:pStyle w:val="SFHeading10"/>
      </w:pPr>
      <w:bookmarkStart w:id="137" w:name="_Toc437265887"/>
      <w:bookmarkStart w:id="138" w:name="_Toc531158929"/>
      <w:r w:rsidRPr="00932416">
        <w:lastRenderedPageBreak/>
        <w:t>Chapter 7 – Loan Modification and Requests for Action</w:t>
      </w:r>
      <w:bookmarkEnd w:id="137"/>
      <w:bookmarkEnd w:id="138"/>
    </w:p>
    <w:p w:rsidR="00D731C7" w:rsidRPr="00932416" w:rsidRDefault="00D731C7" w:rsidP="0070310A">
      <w:pPr>
        <w:pStyle w:val="SFHeading2"/>
      </w:pPr>
      <w:bookmarkStart w:id="139" w:name="_Toc437265888"/>
      <w:bookmarkStart w:id="140" w:name="_Toc531158930"/>
      <w:r w:rsidRPr="00932416">
        <w:t>7.01</w:t>
      </w:r>
      <w:r w:rsidRPr="00932416">
        <w:tab/>
      </w:r>
      <w:r w:rsidRPr="00932416">
        <w:tab/>
        <w:t>Sale or Transfer, Event of Default</w:t>
      </w:r>
      <w:bookmarkEnd w:id="139"/>
      <w:bookmarkEnd w:id="140"/>
    </w:p>
    <w:p w:rsidR="00D731C7" w:rsidRPr="004711A8" w:rsidRDefault="00D731C7" w:rsidP="00BA28C4">
      <w:pPr>
        <w:pStyle w:val="SFNormal0"/>
        <w:rPr>
          <w:rFonts w:asciiTheme="minorHAnsi" w:hAnsiTheme="minorHAnsi"/>
          <w:sz w:val="22"/>
        </w:rPr>
      </w:pPr>
      <w:r w:rsidRPr="004711A8">
        <w:rPr>
          <w:rFonts w:asciiTheme="minorHAnsi" w:hAnsiTheme="minorHAnsi"/>
          <w:sz w:val="22"/>
        </w:rPr>
        <w:t xml:space="preserve">Repayment of the loan will be required upon sale or transfer of the property without the prior consent of Minnesota Housing or in the event of default. Requests for refinance of the existing first mortgage or partial release of mortgage will be considered, and are subject to the terms and conditions of the program as set forth in the loan documents. </w:t>
      </w:r>
    </w:p>
    <w:p w:rsidR="00DE1D68" w:rsidRPr="004711A8" w:rsidRDefault="00DE1D68" w:rsidP="00BA28C4">
      <w:pPr>
        <w:pStyle w:val="SFNormal0"/>
        <w:rPr>
          <w:rFonts w:asciiTheme="minorHAnsi" w:hAnsiTheme="minorHAnsi"/>
          <w:sz w:val="22"/>
        </w:rPr>
      </w:pPr>
    </w:p>
    <w:p w:rsidR="00DE1D68" w:rsidRPr="00AD7EC4" w:rsidRDefault="00CE4ABD" w:rsidP="00BA28C4">
      <w:pPr>
        <w:pStyle w:val="SFNormal0"/>
        <w:rPr>
          <w:rFonts w:asciiTheme="minorHAnsi" w:hAnsiTheme="minorHAnsi"/>
          <w:sz w:val="22"/>
        </w:rPr>
      </w:pPr>
      <w:r w:rsidRPr="00AD7EC4">
        <w:rPr>
          <w:rFonts w:asciiTheme="minorHAnsi" w:hAnsiTheme="minorHAnsi"/>
          <w:sz w:val="22"/>
        </w:rPr>
        <w:t xml:space="preserve">The affordability requirements apply </w:t>
      </w:r>
      <w:r w:rsidR="00932416" w:rsidRPr="00AD7EC4">
        <w:rPr>
          <w:rFonts w:asciiTheme="minorHAnsi" w:hAnsiTheme="minorHAnsi"/>
          <w:sz w:val="22"/>
        </w:rPr>
        <w:t xml:space="preserve">for the full period of affordability </w:t>
      </w:r>
      <w:r w:rsidRPr="00AD7EC4">
        <w:rPr>
          <w:rFonts w:asciiTheme="minorHAnsi" w:hAnsiTheme="minorHAnsi"/>
          <w:sz w:val="22"/>
        </w:rPr>
        <w:t xml:space="preserve">without regard to the term of any loan or mortgage, repayment of the </w:t>
      </w:r>
      <w:r w:rsidR="00932416" w:rsidRPr="00AD7EC4">
        <w:rPr>
          <w:rFonts w:asciiTheme="minorHAnsi" w:hAnsiTheme="minorHAnsi"/>
          <w:sz w:val="22"/>
        </w:rPr>
        <w:t>loan</w:t>
      </w:r>
      <w:r w:rsidRPr="00AD7EC4">
        <w:rPr>
          <w:rFonts w:asciiTheme="minorHAnsi" w:hAnsiTheme="minorHAnsi"/>
          <w:sz w:val="22"/>
        </w:rPr>
        <w:t>, or the transfer of ownership.</w:t>
      </w:r>
    </w:p>
    <w:p w:rsidR="00D731C7" w:rsidRPr="00932416" w:rsidRDefault="00D731C7" w:rsidP="00BA28C4">
      <w:pPr>
        <w:pStyle w:val="SFNormal0"/>
        <w:rPr>
          <w:rFonts w:asciiTheme="minorHAnsi" w:hAnsiTheme="minorHAnsi"/>
          <w:sz w:val="28"/>
        </w:rPr>
      </w:pPr>
    </w:p>
    <w:p w:rsidR="00D731C7" w:rsidRPr="00932416" w:rsidRDefault="00D731C7" w:rsidP="00BA28C4">
      <w:pPr>
        <w:pStyle w:val="SFHeading2"/>
      </w:pPr>
      <w:bookmarkStart w:id="141" w:name="_Toc437265889"/>
      <w:bookmarkStart w:id="142" w:name="_Toc531158931"/>
      <w:r w:rsidRPr="00932416">
        <w:t>7.02</w:t>
      </w:r>
      <w:r w:rsidRPr="00932416">
        <w:tab/>
      </w:r>
      <w:r w:rsidRPr="00932416">
        <w:tab/>
      </w:r>
      <w:bookmarkEnd w:id="141"/>
      <w:r w:rsidR="00BC045B" w:rsidRPr="00932416">
        <w:t>Modifications and Other Servicing Requests</w:t>
      </w:r>
      <w:bookmarkEnd w:id="142"/>
    </w:p>
    <w:p w:rsidR="00BC045B" w:rsidRPr="004711A8" w:rsidRDefault="00BC045B" w:rsidP="00BA28C4">
      <w:pPr>
        <w:shd w:val="clear" w:color="auto" w:fill="FFFFFF"/>
        <w:rPr>
          <w:rFonts w:asciiTheme="minorHAnsi" w:hAnsiTheme="minorHAnsi" w:cs="Arial"/>
          <w:sz w:val="22"/>
        </w:rPr>
      </w:pPr>
      <w:r w:rsidRPr="004711A8">
        <w:rPr>
          <w:rFonts w:asciiTheme="minorHAnsi" w:hAnsiTheme="minorHAnsi" w:cs="Arial"/>
          <w:sz w:val="22"/>
        </w:rPr>
        <w:t xml:space="preserve">The </w:t>
      </w:r>
      <w:hyperlink r:id="rId41" w:history="1">
        <w:r w:rsidRPr="00B672CC">
          <w:rPr>
            <w:rStyle w:val="Hyperlink"/>
            <w:rFonts w:cs="Arial"/>
            <w:sz w:val="22"/>
          </w:rPr>
          <w:t>Request for Action (RFA)</w:t>
        </w:r>
      </w:hyperlink>
      <w:r w:rsidRPr="00B672CC">
        <w:rPr>
          <w:rFonts w:asciiTheme="minorHAnsi" w:hAnsiTheme="minorHAnsi" w:cs="Arial"/>
          <w:sz w:val="22"/>
        </w:rPr>
        <w:t xml:space="preserve"> </w:t>
      </w:r>
      <w:r w:rsidRPr="004711A8">
        <w:rPr>
          <w:rFonts w:asciiTheme="minorHAnsi" w:hAnsiTheme="minorHAnsi" w:cs="Arial"/>
          <w:sz w:val="22"/>
        </w:rPr>
        <w:t xml:space="preserve">process is used for </w:t>
      </w:r>
      <w:r w:rsidR="007C4176" w:rsidRPr="004711A8">
        <w:rPr>
          <w:rFonts w:asciiTheme="minorHAnsi" w:hAnsiTheme="minorHAnsi" w:cs="Arial"/>
          <w:sz w:val="22"/>
        </w:rPr>
        <w:t>all</w:t>
      </w:r>
      <w:r w:rsidRPr="004711A8">
        <w:rPr>
          <w:rFonts w:asciiTheme="minorHAnsi" w:hAnsiTheme="minorHAnsi" w:cs="Arial"/>
          <w:sz w:val="22"/>
        </w:rPr>
        <w:t xml:space="preserve"> servicing requests, including ownership/management company changes, subordinations, payoffs and other</w:t>
      </w:r>
      <w:r w:rsidR="002449F5">
        <w:rPr>
          <w:rFonts w:asciiTheme="minorHAnsi" w:hAnsiTheme="minorHAnsi" w:cs="Arial"/>
          <w:sz w:val="22"/>
        </w:rPr>
        <w:t xml:space="preserve"> requests</w:t>
      </w:r>
      <w:r w:rsidRPr="004711A8">
        <w:rPr>
          <w:rFonts w:asciiTheme="minorHAnsi" w:hAnsiTheme="minorHAnsi" w:cs="Arial"/>
          <w:sz w:val="22"/>
        </w:rPr>
        <w:t>.</w:t>
      </w:r>
    </w:p>
    <w:p w:rsidR="00BC045B" w:rsidRPr="004711A8" w:rsidRDefault="00BC045B" w:rsidP="008E20AF">
      <w:pPr>
        <w:numPr>
          <w:ilvl w:val="0"/>
          <w:numId w:val="97"/>
        </w:numPr>
        <w:shd w:val="clear" w:color="auto" w:fill="FFFFFF"/>
        <w:spacing w:before="120" w:after="120"/>
        <w:rPr>
          <w:rFonts w:asciiTheme="minorHAnsi" w:hAnsiTheme="minorHAnsi" w:cs="Arial"/>
          <w:sz w:val="22"/>
        </w:rPr>
      </w:pPr>
      <w:r w:rsidRPr="004711A8">
        <w:rPr>
          <w:rFonts w:asciiTheme="minorHAnsi" w:hAnsiTheme="minorHAnsi" w:cs="Arial"/>
          <w:sz w:val="22"/>
        </w:rPr>
        <w:t xml:space="preserve">An </w:t>
      </w:r>
      <w:hyperlink r:id="rId42" w:history="1">
        <w:r w:rsidRPr="00B672CC">
          <w:rPr>
            <w:rStyle w:val="Hyperlink"/>
            <w:rFonts w:cs="Arial"/>
            <w:sz w:val="22"/>
          </w:rPr>
          <w:t>RFA form</w:t>
        </w:r>
      </w:hyperlink>
      <w:r w:rsidRPr="00B672CC">
        <w:rPr>
          <w:rFonts w:asciiTheme="minorHAnsi" w:hAnsiTheme="minorHAnsi" w:cs="Arial"/>
          <w:sz w:val="22"/>
        </w:rPr>
        <w:t xml:space="preserve"> </w:t>
      </w:r>
      <w:r w:rsidRPr="004711A8">
        <w:rPr>
          <w:rFonts w:asciiTheme="minorHAnsi" w:hAnsiTheme="minorHAnsi" w:cs="Arial"/>
          <w:sz w:val="22"/>
        </w:rPr>
        <w:t xml:space="preserve">must be completed for all </w:t>
      </w:r>
      <w:r w:rsidR="00473AEC" w:rsidRPr="004711A8">
        <w:rPr>
          <w:rFonts w:asciiTheme="minorHAnsi" w:hAnsiTheme="minorHAnsi" w:cs="Arial"/>
          <w:sz w:val="22"/>
        </w:rPr>
        <w:t>requests</w:t>
      </w:r>
      <w:r w:rsidRPr="004711A8">
        <w:rPr>
          <w:rFonts w:asciiTheme="minorHAnsi" w:hAnsiTheme="minorHAnsi" w:cs="Arial"/>
          <w:sz w:val="22"/>
        </w:rPr>
        <w:t>.</w:t>
      </w:r>
    </w:p>
    <w:p w:rsidR="00BC045B" w:rsidRPr="004711A8" w:rsidRDefault="00BC045B" w:rsidP="008E20AF">
      <w:pPr>
        <w:numPr>
          <w:ilvl w:val="0"/>
          <w:numId w:val="97"/>
        </w:numPr>
        <w:shd w:val="clear" w:color="auto" w:fill="FFFFFF"/>
        <w:spacing w:before="100" w:beforeAutospacing="1" w:after="120"/>
        <w:rPr>
          <w:rFonts w:asciiTheme="minorHAnsi" w:hAnsiTheme="minorHAnsi" w:cs="Arial"/>
          <w:sz w:val="22"/>
        </w:rPr>
      </w:pPr>
      <w:r w:rsidRPr="004711A8">
        <w:rPr>
          <w:rFonts w:asciiTheme="minorHAnsi" w:hAnsiTheme="minorHAnsi" w:cs="Arial"/>
          <w:sz w:val="22"/>
        </w:rPr>
        <w:t xml:space="preserve">Upon receipt of your complete </w:t>
      </w:r>
      <w:r w:rsidR="000504B3" w:rsidRPr="000504B3">
        <w:rPr>
          <w:rFonts w:asciiTheme="minorHAnsi" w:hAnsiTheme="minorHAnsi" w:cs="Arial"/>
          <w:sz w:val="22"/>
        </w:rPr>
        <w:t>RFA form</w:t>
      </w:r>
      <w:r w:rsidRPr="004711A8">
        <w:rPr>
          <w:rFonts w:asciiTheme="minorHAnsi" w:hAnsiTheme="minorHAnsi" w:cs="Arial"/>
          <w:sz w:val="22"/>
        </w:rPr>
        <w:t xml:space="preserve">, </w:t>
      </w:r>
      <w:r w:rsidR="008E20AF">
        <w:rPr>
          <w:rFonts w:asciiTheme="minorHAnsi" w:hAnsiTheme="minorHAnsi" w:cs="Arial"/>
          <w:sz w:val="22"/>
        </w:rPr>
        <w:t>Minnesota Housing</w:t>
      </w:r>
      <w:r w:rsidR="008E20AF" w:rsidRPr="004711A8">
        <w:rPr>
          <w:rFonts w:asciiTheme="minorHAnsi" w:hAnsiTheme="minorHAnsi" w:cs="Arial"/>
          <w:sz w:val="22"/>
        </w:rPr>
        <w:t xml:space="preserve"> </w:t>
      </w:r>
      <w:r w:rsidRPr="004711A8">
        <w:rPr>
          <w:rFonts w:asciiTheme="minorHAnsi" w:hAnsiTheme="minorHAnsi" w:cs="Arial"/>
          <w:sz w:val="22"/>
        </w:rPr>
        <w:t xml:space="preserve">will send you: </w:t>
      </w:r>
    </w:p>
    <w:p w:rsidR="00BC045B" w:rsidRPr="004711A8" w:rsidRDefault="00BC045B" w:rsidP="008E20AF">
      <w:pPr>
        <w:numPr>
          <w:ilvl w:val="1"/>
          <w:numId w:val="97"/>
        </w:numPr>
        <w:shd w:val="clear" w:color="auto" w:fill="FFFFFF"/>
        <w:spacing w:before="100" w:beforeAutospacing="1" w:after="120"/>
        <w:ind w:left="1080"/>
        <w:rPr>
          <w:rFonts w:asciiTheme="minorHAnsi" w:hAnsiTheme="minorHAnsi" w:cs="Arial"/>
          <w:sz w:val="22"/>
        </w:rPr>
      </w:pPr>
      <w:r w:rsidRPr="004711A8">
        <w:rPr>
          <w:rFonts w:asciiTheme="minorHAnsi" w:hAnsiTheme="minorHAnsi" w:cs="Arial"/>
          <w:sz w:val="22"/>
        </w:rPr>
        <w:t xml:space="preserve">A letter acknowledging your request, to be signed by the </w:t>
      </w:r>
      <w:r w:rsidR="008E20AF">
        <w:rPr>
          <w:rFonts w:asciiTheme="minorHAnsi" w:hAnsiTheme="minorHAnsi" w:cs="Arial"/>
          <w:sz w:val="22"/>
        </w:rPr>
        <w:t>o</w:t>
      </w:r>
      <w:r w:rsidR="008E20AF" w:rsidRPr="004711A8">
        <w:rPr>
          <w:rFonts w:asciiTheme="minorHAnsi" w:hAnsiTheme="minorHAnsi" w:cs="Arial"/>
          <w:sz w:val="22"/>
        </w:rPr>
        <w:t>wner</w:t>
      </w:r>
    </w:p>
    <w:p w:rsidR="00BC045B" w:rsidRPr="004711A8" w:rsidRDefault="00BC045B" w:rsidP="008E20AF">
      <w:pPr>
        <w:numPr>
          <w:ilvl w:val="1"/>
          <w:numId w:val="97"/>
        </w:numPr>
        <w:shd w:val="clear" w:color="auto" w:fill="FFFFFF"/>
        <w:spacing w:before="100" w:beforeAutospacing="1" w:after="120"/>
        <w:ind w:left="1080"/>
        <w:rPr>
          <w:rFonts w:asciiTheme="minorHAnsi" w:hAnsiTheme="minorHAnsi" w:cs="Arial"/>
          <w:sz w:val="22"/>
        </w:rPr>
      </w:pPr>
      <w:r w:rsidRPr="004711A8">
        <w:rPr>
          <w:rFonts w:asciiTheme="minorHAnsi" w:hAnsiTheme="minorHAnsi" w:cs="Arial"/>
          <w:sz w:val="22"/>
        </w:rPr>
        <w:t>A list of required due diligence items</w:t>
      </w:r>
    </w:p>
    <w:p w:rsidR="00BC045B" w:rsidRPr="004711A8" w:rsidRDefault="008E20AF" w:rsidP="008E20AF">
      <w:pPr>
        <w:numPr>
          <w:ilvl w:val="0"/>
          <w:numId w:val="97"/>
        </w:numPr>
        <w:shd w:val="clear" w:color="auto" w:fill="FFFFFF"/>
        <w:spacing w:before="100" w:beforeAutospacing="1" w:after="120"/>
        <w:rPr>
          <w:rFonts w:asciiTheme="minorHAnsi" w:hAnsiTheme="minorHAnsi" w:cs="Arial"/>
          <w:sz w:val="22"/>
        </w:rPr>
      </w:pPr>
      <w:r>
        <w:rPr>
          <w:rFonts w:asciiTheme="minorHAnsi" w:hAnsiTheme="minorHAnsi" w:cs="Arial"/>
          <w:sz w:val="22"/>
        </w:rPr>
        <w:t>Minnesota Housing’s loan</w:t>
      </w:r>
      <w:r w:rsidRPr="004711A8">
        <w:rPr>
          <w:rFonts w:asciiTheme="minorHAnsi" w:hAnsiTheme="minorHAnsi" w:cs="Arial"/>
          <w:sz w:val="22"/>
        </w:rPr>
        <w:t xml:space="preserve"> </w:t>
      </w:r>
      <w:r w:rsidR="00BC045B" w:rsidRPr="004711A8">
        <w:rPr>
          <w:rFonts w:asciiTheme="minorHAnsi" w:hAnsiTheme="minorHAnsi" w:cs="Arial"/>
          <w:sz w:val="22"/>
        </w:rPr>
        <w:t xml:space="preserve">processor and underwriting staff will review your materials and present them to the appropriate committees for approval. The average timeline for a decision is </w:t>
      </w:r>
      <w:r w:rsidR="00BC045B" w:rsidRPr="004711A8">
        <w:rPr>
          <w:rStyle w:val="Strong"/>
          <w:rFonts w:asciiTheme="minorHAnsi" w:hAnsiTheme="minorHAnsi" w:cs="Arial"/>
          <w:sz w:val="22"/>
        </w:rPr>
        <w:t>30-90 business days</w:t>
      </w:r>
      <w:r w:rsidR="00BC045B" w:rsidRPr="004711A8">
        <w:rPr>
          <w:rFonts w:asciiTheme="minorHAnsi" w:hAnsiTheme="minorHAnsi" w:cs="Arial"/>
          <w:sz w:val="22"/>
        </w:rPr>
        <w:t xml:space="preserve"> from </w:t>
      </w:r>
      <w:r>
        <w:rPr>
          <w:rFonts w:asciiTheme="minorHAnsi" w:hAnsiTheme="minorHAnsi" w:cs="Arial"/>
          <w:sz w:val="22"/>
        </w:rPr>
        <w:t>Minnesota Housing’s</w:t>
      </w:r>
      <w:r w:rsidRPr="004711A8">
        <w:rPr>
          <w:rFonts w:asciiTheme="minorHAnsi" w:hAnsiTheme="minorHAnsi" w:cs="Arial"/>
          <w:sz w:val="22"/>
        </w:rPr>
        <w:t xml:space="preserve"> </w:t>
      </w:r>
      <w:r w:rsidR="00BC045B" w:rsidRPr="004711A8">
        <w:rPr>
          <w:rFonts w:asciiTheme="minorHAnsi" w:hAnsiTheme="minorHAnsi" w:cs="Arial"/>
          <w:sz w:val="22"/>
        </w:rPr>
        <w:t>receipt of all required documentation. This timeline may be extended depending on the nature of the request or the completeness of the documentation.</w:t>
      </w:r>
    </w:p>
    <w:p w:rsidR="00BC045B" w:rsidRPr="004711A8" w:rsidRDefault="00BC045B" w:rsidP="00BA28C4">
      <w:pPr>
        <w:numPr>
          <w:ilvl w:val="0"/>
          <w:numId w:val="97"/>
        </w:numPr>
        <w:shd w:val="clear" w:color="auto" w:fill="FFFFFF"/>
        <w:spacing w:before="100" w:beforeAutospacing="1" w:after="100" w:afterAutospacing="1"/>
        <w:rPr>
          <w:rFonts w:asciiTheme="minorHAnsi" w:hAnsiTheme="minorHAnsi" w:cs="Arial"/>
          <w:sz w:val="22"/>
        </w:rPr>
      </w:pPr>
      <w:r w:rsidRPr="004711A8">
        <w:rPr>
          <w:rFonts w:asciiTheme="minorHAnsi" w:hAnsiTheme="minorHAnsi" w:cs="Arial"/>
          <w:sz w:val="22"/>
        </w:rPr>
        <w:t>We will notify you in writing of the final decision and provide you with next steps. Your file is then transferred to our legal team, where a timeline for closing will be determined and additional documentation is often required.</w:t>
      </w:r>
    </w:p>
    <w:p w:rsidR="00D731C7" w:rsidRPr="004711A8" w:rsidRDefault="00D731C7" w:rsidP="00BA28C4">
      <w:pPr>
        <w:pStyle w:val="SFNormal0"/>
        <w:rPr>
          <w:rFonts w:asciiTheme="minorHAnsi" w:hAnsiTheme="minorHAnsi"/>
          <w:sz w:val="22"/>
        </w:rPr>
      </w:pPr>
      <w:r w:rsidRPr="004711A8">
        <w:rPr>
          <w:rFonts w:asciiTheme="minorHAnsi" w:hAnsiTheme="minorHAnsi"/>
          <w:sz w:val="22"/>
        </w:rPr>
        <w:t xml:space="preserve">The decision of whether or not to partially release or to subordinate </w:t>
      </w:r>
      <w:r w:rsidR="00473AEC" w:rsidRPr="004711A8">
        <w:rPr>
          <w:rFonts w:asciiTheme="minorHAnsi" w:hAnsiTheme="minorHAnsi"/>
          <w:sz w:val="22"/>
        </w:rPr>
        <w:t xml:space="preserve">a </w:t>
      </w:r>
      <w:r w:rsidRPr="004711A8">
        <w:rPr>
          <w:rFonts w:asciiTheme="minorHAnsi" w:hAnsiTheme="minorHAnsi"/>
          <w:sz w:val="22"/>
        </w:rPr>
        <w:t>mortgage is at the sole discretion of Minnesota Housing. If Minnesota Housing allows the subordination of its mortgage, the Declaration shall remain in a priority position.</w:t>
      </w:r>
    </w:p>
    <w:p w:rsidR="00473AEC" w:rsidRPr="004711A8" w:rsidRDefault="00473AEC" w:rsidP="00BA28C4">
      <w:pPr>
        <w:pStyle w:val="SFNormal0"/>
        <w:rPr>
          <w:rFonts w:asciiTheme="minorHAnsi" w:hAnsiTheme="minorHAnsi"/>
          <w:sz w:val="22"/>
        </w:rPr>
      </w:pPr>
    </w:p>
    <w:p w:rsidR="00D731C7" w:rsidRPr="004711A8" w:rsidRDefault="00D731C7" w:rsidP="00BA28C4">
      <w:pPr>
        <w:pStyle w:val="SFNormal0"/>
        <w:rPr>
          <w:rFonts w:asciiTheme="minorHAnsi" w:hAnsiTheme="minorHAnsi"/>
          <w:sz w:val="22"/>
          <w:szCs w:val="22"/>
        </w:rPr>
      </w:pPr>
      <w:r w:rsidRPr="004711A8">
        <w:rPr>
          <w:rFonts w:asciiTheme="minorHAnsi" w:hAnsiTheme="minorHAnsi"/>
          <w:sz w:val="22"/>
          <w:szCs w:val="22"/>
        </w:rPr>
        <w:t xml:space="preserve">Minnesota Housing will not consider a request </w:t>
      </w:r>
      <w:r w:rsidR="00925B2E">
        <w:rPr>
          <w:rFonts w:asciiTheme="minorHAnsi" w:hAnsiTheme="minorHAnsi"/>
          <w:sz w:val="22"/>
          <w:szCs w:val="22"/>
        </w:rPr>
        <w:t xml:space="preserve">for action </w:t>
      </w:r>
      <w:r w:rsidRPr="004711A8">
        <w:rPr>
          <w:rFonts w:asciiTheme="minorHAnsi" w:hAnsiTheme="minorHAnsi"/>
          <w:sz w:val="22"/>
          <w:szCs w:val="22"/>
        </w:rPr>
        <w:t>within the first year after development completion. Exceptions to this may be the death of the owner or an incorrect legal description encumbering unimproved property.</w:t>
      </w:r>
    </w:p>
    <w:p w:rsidR="004E717B" w:rsidRPr="0056618E" w:rsidRDefault="004E717B" w:rsidP="00BA28C4">
      <w:pPr>
        <w:pStyle w:val="SFHeading10"/>
        <w:rPr>
          <w:rFonts w:asciiTheme="minorHAnsi" w:hAnsiTheme="minorHAnsi"/>
          <w:sz w:val="24"/>
          <w:szCs w:val="24"/>
        </w:rPr>
      </w:pPr>
      <w:r w:rsidRPr="0056618E">
        <w:rPr>
          <w:rFonts w:asciiTheme="minorHAnsi" w:hAnsiTheme="minorHAnsi"/>
          <w:sz w:val="24"/>
          <w:szCs w:val="24"/>
        </w:rPr>
        <w:br w:type="page"/>
      </w:r>
    </w:p>
    <w:p w:rsidR="00AD536E" w:rsidRPr="00932416" w:rsidRDefault="00AD536E" w:rsidP="00BA28C4">
      <w:pPr>
        <w:pStyle w:val="SFHeading10"/>
      </w:pPr>
      <w:bookmarkStart w:id="143" w:name="_Toc437265891"/>
      <w:bookmarkStart w:id="144" w:name="_Toc531158932"/>
      <w:r w:rsidRPr="00932416">
        <w:lastRenderedPageBreak/>
        <w:t>Chapter 8 –</w:t>
      </w:r>
      <w:r w:rsidR="004711A8">
        <w:t xml:space="preserve"> </w:t>
      </w:r>
      <w:r w:rsidRPr="00932416">
        <w:t>Financial Oversight</w:t>
      </w:r>
      <w:bookmarkEnd w:id="143"/>
      <w:bookmarkEnd w:id="144"/>
    </w:p>
    <w:p w:rsidR="009136E1" w:rsidRPr="004711A8" w:rsidRDefault="002C7778" w:rsidP="00BA28C4">
      <w:pPr>
        <w:pStyle w:val="SFNormal0"/>
        <w:rPr>
          <w:rFonts w:asciiTheme="minorHAnsi" w:hAnsiTheme="minorHAnsi"/>
          <w:sz w:val="22"/>
          <w:szCs w:val="22"/>
        </w:rPr>
      </w:pPr>
      <w:r w:rsidRPr="00AD7EC4">
        <w:rPr>
          <w:rFonts w:asciiTheme="minorHAnsi" w:hAnsiTheme="minorHAnsi"/>
          <w:sz w:val="22"/>
          <w:szCs w:val="22"/>
        </w:rPr>
        <w:t xml:space="preserve">Properties with HOME funds committed on or after July 2014 </w:t>
      </w:r>
      <w:r w:rsidR="007C4176" w:rsidRPr="00AD7EC4">
        <w:rPr>
          <w:rFonts w:asciiTheme="minorHAnsi" w:hAnsiTheme="minorHAnsi"/>
          <w:sz w:val="22"/>
          <w:szCs w:val="22"/>
        </w:rPr>
        <w:t xml:space="preserve">and all NHTF properties </w:t>
      </w:r>
      <w:r w:rsidRPr="00AD7EC4">
        <w:rPr>
          <w:rFonts w:asciiTheme="minorHAnsi" w:hAnsiTheme="minorHAnsi"/>
          <w:sz w:val="22"/>
          <w:szCs w:val="22"/>
        </w:rPr>
        <w:t>are required to</w:t>
      </w:r>
      <w:r w:rsidRPr="004711A8">
        <w:rPr>
          <w:rFonts w:asciiTheme="minorHAnsi" w:hAnsiTheme="minorHAnsi"/>
          <w:sz w:val="22"/>
          <w:szCs w:val="22"/>
        </w:rPr>
        <w:t xml:space="preserve"> have financial oversight by Minnesota Housing. Owners must submit annual operating data, audited financial statements, and annual updated </w:t>
      </w:r>
      <w:r w:rsidR="00925B2E">
        <w:rPr>
          <w:rFonts w:asciiTheme="minorHAnsi" w:hAnsiTheme="minorHAnsi"/>
          <w:sz w:val="22"/>
          <w:szCs w:val="22"/>
        </w:rPr>
        <w:t>Physical Needs Assessment (</w:t>
      </w:r>
      <w:r w:rsidRPr="004711A8">
        <w:rPr>
          <w:rFonts w:asciiTheme="minorHAnsi" w:hAnsiTheme="minorHAnsi"/>
          <w:sz w:val="22"/>
          <w:szCs w:val="22"/>
        </w:rPr>
        <w:t>PNA</w:t>
      </w:r>
      <w:r w:rsidR="00925B2E">
        <w:rPr>
          <w:rFonts w:asciiTheme="minorHAnsi" w:hAnsiTheme="minorHAnsi"/>
          <w:sz w:val="22"/>
          <w:szCs w:val="22"/>
        </w:rPr>
        <w:t>)</w:t>
      </w:r>
      <w:r w:rsidRPr="004711A8">
        <w:rPr>
          <w:rFonts w:asciiTheme="minorHAnsi" w:hAnsiTheme="minorHAnsi"/>
          <w:sz w:val="22"/>
          <w:szCs w:val="22"/>
        </w:rPr>
        <w:t xml:space="preserve"> data for review by the assign</w:t>
      </w:r>
      <w:r w:rsidR="00CB1EF5" w:rsidRPr="004711A8">
        <w:rPr>
          <w:rFonts w:asciiTheme="minorHAnsi" w:hAnsiTheme="minorHAnsi"/>
          <w:sz w:val="22"/>
          <w:szCs w:val="22"/>
        </w:rPr>
        <w:t xml:space="preserve">ed </w:t>
      </w:r>
      <w:r w:rsidR="00925B2E">
        <w:rPr>
          <w:rFonts w:asciiTheme="minorHAnsi" w:hAnsiTheme="minorHAnsi"/>
          <w:sz w:val="22"/>
          <w:szCs w:val="22"/>
        </w:rPr>
        <w:t>h</w:t>
      </w:r>
      <w:r w:rsidR="00925B2E" w:rsidRPr="004711A8">
        <w:rPr>
          <w:rFonts w:asciiTheme="minorHAnsi" w:hAnsiTheme="minorHAnsi"/>
          <w:sz w:val="22"/>
          <w:szCs w:val="22"/>
        </w:rPr>
        <w:t xml:space="preserve">ousing </w:t>
      </w:r>
      <w:r w:rsidR="00925B2E">
        <w:rPr>
          <w:rFonts w:asciiTheme="minorHAnsi" w:hAnsiTheme="minorHAnsi"/>
          <w:sz w:val="22"/>
          <w:szCs w:val="22"/>
        </w:rPr>
        <w:t>m</w:t>
      </w:r>
      <w:r w:rsidR="00925B2E" w:rsidRPr="004711A8">
        <w:rPr>
          <w:rFonts w:asciiTheme="minorHAnsi" w:hAnsiTheme="minorHAnsi"/>
          <w:sz w:val="22"/>
          <w:szCs w:val="22"/>
        </w:rPr>
        <w:t xml:space="preserve">anagement </w:t>
      </w:r>
      <w:r w:rsidR="00925B2E">
        <w:rPr>
          <w:rFonts w:asciiTheme="minorHAnsi" w:hAnsiTheme="minorHAnsi"/>
          <w:sz w:val="22"/>
          <w:szCs w:val="22"/>
        </w:rPr>
        <w:t>o</w:t>
      </w:r>
      <w:r w:rsidR="00925B2E" w:rsidRPr="004711A8">
        <w:rPr>
          <w:rFonts w:asciiTheme="minorHAnsi" w:hAnsiTheme="minorHAnsi"/>
          <w:sz w:val="22"/>
          <w:szCs w:val="22"/>
        </w:rPr>
        <w:t>fficer</w:t>
      </w:r>
      <w:r w:rsidR="00CB1EF5" w:rsidRPr="004711A8">
        <w:rPr>
          <w:rFonts w:asciiTheme="minorHAnsi" w:hAnsiTheme="minorHAnsi"/>
          <w:sz w:val="22"/>
          <w:szCs w:val="22"/>
        </w:rPr>
        <w:t xml:space="preserve">. </w:t>
      </w:r>
    </w:p>
    <w:p w:rsidR="0085467C" w:rsidRDefault="009136E1" w:rsidP="009136E1">
      <w:pPr>
        <w:pStyle w:val="NormalWeb"/>
        <w:rPr>
          <w:rFonts w:ascii="Calibri" w:hAnsi="Calibri"/>
          <w:color w:val="000000"/>
          <w:sz w:val="22"/>
          <w:szCs w:val="22"/>
        </w:rPr>
      </w:pPr>
      <w:r w:rsidRPr="004711A8">
        <w:rPr>
          <w:rFonts w:ascii="Calibri" w:hAnsi="Calibri"/>
          <w:color w:val="000000"/>
          <w:sz w:val="22"/>
          <w:szCs w:val="22"/>
        </w:rPr>
        <w:t xml:space="preserve">If you have questions regarding financial oversight, contact Earl Erlendsson, Housing Management Officer, at </w:t>
      </w:r>
      <w:hyperlink r:id="rId43" w:history="1">
        <w:r w:rsidRPr="004711A8">
          <w:rPr>
            <w:rStyle w:val="Hyperlink"/>
            <w:rFonts w:ascii="Calibri" w:hAnsi="Calibri"/>
            <w:color w:val="0563C1"/>
            <w:sz w:val="22"/>
            <w:szCs w:val="22"/>
          </w:rPr>
          <w:t>earl.erlendsson@state.mn.us</w:t>
        </w:r>
      </w:hyperlink>
      <w:r w:rsidRPr="004711A8">
        <w:rPr>
          <w:rFonts w:ascii="Calibri" w:hAnsi="Calibri"/>
          <w:color w:val="000000"/>
          <w:sz w:val="22"/>
          <w:szCs w:val="22"/>
        </w:rPr>
        <w:t xml:space="preserve"> or 651.296.0754 or Gayle Rusco, Manager of the Asset Management Division, at </w:t>
      </w:r>
      <w:hyperlink r:id="rId44" w:history="1">
        <w:r w:rsidRPr="004711A8">
          <w:rPr>
            <w:rStyle w:val="Hyperlink"/>
            <w:rFonts w:ascii="Calibri" w:hAnsi="Calibri"/>
            <w:color w:val="0563C1"/>
            <w:sz w:val="22"/>
            <w:szCs w:val="22"/>
          </w:rPr>
          <w:t>gayle.rusco@state.mn.us</w:t>
        </w:r>
      </w:hyperlink>
      <w:r w:rsidRPr="004711A8">
        <w:rPr>
          <w:rFonts w:ascii="Calibri" w:hAnsi="Calibri"/>
          <w:color w:val="000000"/>
          <w:sz w:val="22"/>
          <w:szCs w:val="22"/>
        </w:rPr>
        <w:t xml:space="preserve"> or 651.296.8093.</w:t>
      </w:r>
    </w:p>
    <w:p w:rsidR="0085467C" w:rsidRDefault="0085467C">
      <w:pPr>
        <w:rPr>
          <w:rFonts w:ascii="Calibri" w:hAnsi="Calibri"/>
          <w:color w:val="000000"/>
          <w:sz w:val="22"/>
          <w:szCs w:val="22"/>
        </w:rPr>
      </w:pPr>
      <w:r>
        <w:rPr>
          <w:rFonts w:ascii="Calibri" w:hAnsi="Calibri"/>
          <w:color w:val="000000"/>
          <w:sz w:val="22"/>
          <w:szCs w:val="22"/>
        </w:rPr>
        <w:br w:type="page"/>
      </w:r>
    </w:p>
    <w:p w:rsidR="0085467C" w:rsidRPr="00932416" w:rsidRDefault="0085467C" w:rsidP="0085467C">
      <w:pPr>
        <w:pStyle w:val="SFHeading10"/>
      </w:pPr>
      <w:bookmarkStart w:id="145" w:name="_Toc531158933"/>
      <w:r>
        <w:lastRenderedPageBreak/>
        <w:t>Chapter 9</w:t>
      </w:r>
      <w:r w:rsidRPr="00932416">
        <w:t xml:space="preserve"> – </w:t>
      </w:r>
      <w:r>
        <w:t>Fraud Disclosure and Suspension</w:t>
      </w:r>
      <w:bookmarkEnd w:id="145"/>
    </w:p>
    <w:p w:rsidR="00DE4C01" w:rsidRPr="00E8267C" w:rsidRDefault="00DE4C01" w:rsidP="00DE4C01">
      <w:pPr>
        <w:pStyle w:val="SFHeading2"/>
      </w:pPr>
      <w:bookmarkStart w:id="146" w:name="_Toc531158934"/>
      <w:r>
        <w:t>9</w:t>
      </w:r>
      <w:r w:rsidRPr="00E8267C">
        <w:t>.01</w:t>
      </w:r>
      <w:r w:rsidRPr="00E8267C">
        <w:tab/>
      </w:r>
      <w:r w:rsidRPr="00E8267C">
        <w:tab/>
      </w:r>
      <w:r>
        <w:t>Fraud Disclosure</w:t>
      </w:r>
      <w:bookmarkEnd w:id="146"/>
    </w:p>
    <w:p w:rsidR="00DE4C01" w:rsidRPr="009D40F4" w:rsidRDefault="00DE4C01" w:rsidP="00DE4C01">
      <w:pPr>
        <w:rPr>
          <w:rFonts w:ascii="Calibri" w:hAnsi="Calibri"/>
          <w:sz w:val="22"/>
        </w:rPr>
      </w:pPr>
      <w:r w:rsidRPr="009D40F4">
        <w:rPr>
          <w:rFonts w:ascii="Calibri" w:hAnsi="Calibri"/>
          <w:sz w:val="22"/>
        </w:rPr>
        <w:t xml:space="preserve">The </w:t>
      </w:r>
      <w:r>
        <w:rPr>
          <w:rFonts w:ascii="Calibri" w:hAnsi="Calibri"/>
          <w:sz w:val="22"/>
        </w:rPr>
        <w:t>recipient</w:t>
      </w:r>
      <w:r w:rsidRPr="009D40F4">
        <w:rPr>
          <w:rFonts w:ascii="Calibri" w:hAnsi="Calibri"/>
          <w:sz w:val="22"/>
        </w:rPr>
        <w:t xml:space="preserve"> must report all known or suspected instances of fraud in connection with the </w:t>
      </w:r>
      <w:r>
        <w:rPr>
          <w:rFonts w:ascii="Calibri" w:hAnsi="Calibri"/>
          <w:sz w:val="22"/>
        </w:rPr>
        <w:t>awarding</w:t>
      </w:r>
      <w:r w:rsidRPr="009D40F4">
        <w:rPr>
          <w:rFonts w:ascii="Calibri" w:hAnsi="Calibri"/>
          <w:sz w:val="22"/>
        </w:rPr>
        <w:t xml:space="preserve"> or receipt of </w:t>
      </w:r>
      <w:r>
        <w:rPr>
          <w:rFonts w:ascii="Calibri" w:hAnsi="Calibri"/>
          <w:sz w:val="22"/>
        </w:rPr>
        <w:t>Minnesota Housing funds</w:t>
      </w:r>
      <w:r w:rsidRPr="009D40F4">
        <w:rPr>
          <w:rFonts w:ascii="Calibri" w:hAnsi="Calibri"/>
          <w:sz w:val="22"/>
        </w:rPr>
        <w:t xml:space="preserve"> to Minnesota Housing’s Chief Risk Officer as soon as evidence of fraud is discovered by the </w:t>
      </w:r>
      <w:r>
        <w:rPr>
          <w:rFonts w:ascii="Calibri" w:hAnsi="Calibri"/>
          <w:sz w:val="22"/>
        </w:rPr>
        <w:t>recipient. </w:t>
      </w:r>
      <w:r w:rsidRPr="009D40F4">
        <w:rPr>
          <w:rFonts w:ascii="Calibri" w:hAnsi="Calibri"/>
          <w:sz w:val="22"/>
        </w:rPr>
        <w:t>“Fraud” means an intentional deception made for personal gain or to damage another.</w:t>
      </w:r>
    </w:p>
    <w:p w:rsidR="00DE4C01" w:rsidRPr="008704A8" w:rsidRDefault="00DE4C01" w:rsidP="00DE4C01">
      <w:pPr>
        <w:rPr>
          <w:rFonts w:ascii="Calibri" w:hAnsi="Calibri"/>
          <w:sz w:val="28"/>
          <w:szCs w:val="28"/>
        </w:rPr>
      </w:pPr>
    </w:p>
    <w:p w:rsidR="00DE4C01" w:rsidRPr="00E8267C" w:rsidRDefault="00DE4C01" w:rsidP="00DE4C01">
      <w:pPr>
        <w:pStyle w:val="SFHeading2"/>
      </w:pPr>
      <w:bookmarkStart w:id="147" w:name="_Toc531158935"/>
      <w:r>
        <w:t>9.02</w:t>
      </w:r>
      <w:r w:rsidRPr="00E8267C">
        <w:tab/>
      </w:r>
      <w:r w:rsidRPr="00E8267C">
        <w:tab/>
      </w:r>
      <w:r>
        <w:t>Suspension</w:t>
      </w:r>
      <w:bookmarkEnd w:id="147"/>
    </w:p>
    <w:p w:rsidR="00DE4C01" w:rsidRPr="009D40F4" w:rsidRDefault="00DE4C01" w:rsidP="00DE4C01">
      <w:pPr>
        <w:autoSpaceDE w:val="0"/>
        <w:autoSpaceDN w:val="0"/>
        <w:rPr>
          <w:rFonts w:asciiTheme="minorHAnsi" w:hAnsiTheme="minorHAnsi"/>
          <w:sz w:val="22"/>
        </w:rPr>
      </w:pPr>
      <w:r w:rsidRPr="009D40F4">
        <w:rPr>
          <w:rFonts w:ascii="Calibri" w:hAnsi="Calibri"/>
          <w:sz w:val="22"/>
        </w:rPr>
        <w:t xml:space="preserve">By entering into any agreement with Minnesota Housing, accepting any award of funds from Minnesota Housing, or otherwise conducting any business with Minnesota Housing, </w:t>
      </w:r>
      <w:r>
        <w:rPr>
          <w:rFonts w:ascii="Calibri" w:hAnsi="Calibri"/>
          <w:sz w:val="22"/>
        </w:rPr>
        <w:t>a party</w:t>
      </w:r>
      <w:r w:rsidRPr="009D40F4">
        <w:rPr>
          <w:rFonts w:ascii="Calibri" w:hAnsi="Calibri"/>
          <w:sz w:val="22"/>
        </w:rPr>
        <w:t xml:space="preserve"> represents that the </w:t>
      </w:r>
      <w:r>
        <w:rPr>
          <w:rFonts w:ascii="Calibri" w:hAnsi="Calibri"/>
          <w:sz w:val="22"/>
        </w:rPr>
        <w:t>party</w:t>
      </w:r>
      <w:r w:rsidRPr="009D40F4">
        <w:rPr>
          <w:rFonts w:ascii="Calibri" w:hAnsi="Calibri"/>
          <w:sz w:val="22"/>
        </w:rPr>
        <w:t xml:space="preserve"> or any principal of the </w:t>
      </w:r>
      <w:r>
        <w:rPr>
          <w:rFonts w:ascii="Calibri" w:hAnsi="Calibri"/>
          <w:sz w:val="22"/>
        </w:rPr>
        <w:t>party</w:t>
      </w:r>
      <w:r w:rsidRPr="009D40F4">
        <w:rPr>
          <w:rFonts w:ascii="Calibri" w:hAnsi="Calibri"/>
          <w:sz w:val="22"/>
        </w:rPr>
        <w:t>, has not been suspended from doing business with Minnesota Housing pursuant to the Minnesota Housing Finance Agency Board of Directors P</w:t>
      </w:r>
      <w:r>
        <w:rPr>
          <w:rFonts w:ascii="Calibri" w:hAnsi="Calibri"/>
          <w:sz w:val="22"/>
        </w:rPr>
        <w:t>articipant Suspension Policy. </w:t>
      </w:r>
      <w:r w:rsidRPr="009D40F4">
        <w:rPr>
          <w:rFonts w:ascii="Calibri" w:hAnsi="Calibri"/>
          <w:sz w:val="22"/>
        </w:rPr>
        <w:t>A principal is defined as: (a) an officer, director, owner, partner, principal investigator, or other person within an organization or entity doing business with Minnesota Housing with management or supervisory responsibilities; or (b) a consultant or other person, who: (1) is in a position to handle Minnesota Housing funds; (2) is in a position to influence or control the use of those funds; or (3) occupies a technical or professional position capable of substantially influencing the development or outcome of an activity required to be performed under co</w:t>
      </w:r>
      <w:r>
        <w:rPr>
          <w:rFonts w:ascii="Calibri" w:hAnsi="Calibri"/>
          <w:sz w:val="22"/>
        </w:rPr>
        <w:t>ntract with Minnesota Housing. A</w:t>
      </w:r>
      <w:r w:rsidRPr="009D40F4">
        <w:rPr>
          <w:rFonts w:ascii="Calibri" w:hAnsi="Calibri"/>
          <w:sz w:val="22"/>
        </w:rPr>
        <w:t xml:space="preserve"> </w:t>
      </w:r>
      <w:r>
        <w:rPr>
          <w:rFonts w:ascii="Calibri" w:hAnsi="Calibri"/>
          <w:sz w:val="22"/>
        </w:rPr>
        <w:t>party</w:t>
      </w:r>
      <w:r w:rsidRPr="009D40F4">
        <w:rPr>
          <w:rFonts w:ascii="Calibri" w:hAnsi="Calibri"/>
          <w:sz w:val="22"/>
        </w:rPr>
        <w:t xml:space="preserve"> must</w:t>
      </w:r>
      <w:r w:rsidRPr="009D40F4">
        <w:rPr>
          <w:rFonts w:asciiTheme="minorHAnsi" w:hAnsiTheme="minorHAnsi"/>
          <w:sz w:val="22"/>
        </w:rPr>
        <w:t xml:space="preserve"> contact Minnesota Housing</w:t>
      </w:r>
      <w:r w:rsidRPr="009D40F4">
        <w:rPr>
          <w:rFonts w:asciiTheme="minorHAnsi" w:hAnsiTheme="minorHAnsi"/>
          <w:color w:val="222A35"/>
          <w:sz w:val="22"/>
        </w:rPr>
        <w:t xml:space="preserve"> </w:t>
      </w:r>
      <w:r w:rsidRPr="009D40F4">
        <w:rPr>
          <w:rFonts w:asciiTheme="minorHAnsi" w:hAnsiTheme="minorHAnsi"/>
          <w:sz w:val="22"/>
        </w:rPr>
        <w:t>for a list of all suspended individuals and organizations.</w:t>
      </w:r>
    </w:p>
    <w:p w:rsidR="00DE1D68" w:rsidRPr="00932416" w:rsidRDefault="00DE1D68" w:rsidP="00BA28C4">
      <w:pPr>
        <w:pStyle w:val="SFNormal0"/>
        <w:rPr>
          <w:rFonts w:asciiTheme="minorHAnsi" w:hAnsiTheme="minorHAnsi"/>
        </w:rPr>
      </w:pPr>
    </w:p>
    <w:sectPr w:rsidR="00DE1D68" w:rsidRPr="00932416" w:rsidSect="00D015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A9A" w:rsidRDefault="004B0A9A" w:rsidP="00580D36">
      <w:pPr>
        <w:pStyle w:val="SFNormal"/>
      </w:pPr>
      <w:r>
        <w:separator/>
      </w:r>
    </w:p>
  </w:endnote>
  <w:endnote w:type="continuationSeparator" w:id="0">
    <w:p w:rsidR="004B0A9A" w:rsidRDefault="004B0A9A" w:rsidP="00580D36">
      <w:pPr>
        <w:pStyle w:val="SF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F1">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9A" w:rsidRPr="006D2437" w:rsidRDefault="004B0A9A" w:rsidP="00A91640">
    <w:pPr>
      <w:pStyle w:val="Footer"/>
      <w:rPr>
        <w:rFonts w:asciiTheme="majorHAnsi" w:hAnsiTheme="majorHAnsi"/>
      </w:rPr>
    </w:pPr>
  </w:p>
  <w:p w:rsidR="004B0A9A" w:rsidRDefault="004B0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055530"/>
      <w:docPartObj>
        <w:docPartGallery w:val="Page Numbers (Bottom of Page)"/>
        <w:docPartUnique/>
      </w:docPartObj>
    </w:sdtPr>
    <w:sdtEndPr>
      <w:rPr>
        <w:rFonts w:asciiTheme="majorHAnsi" w:hAnsiTheme="majorHAnsi"/>
        <w:noProof/>
      </w:rPr>
    </w:sdtEndPr>
    <w:sdtContent>
      <w:p w:rsidR="004B0A9A" w:rsidRPr="006D2437" w:rsidRDefault="004B0A9A">
        <w:pPr>
          <w:pStyle w:val="Footer"/>
          <w:rPr>
            <w:rFonts w:asciiTheme="majorHAnsi" w:hAnsiTheme="majorHAnsi"/>
          </w:rPr>
        </w:pPr>
        <w:r w:rsidRPr="00CF0B66">
          <w:rPr>
            <w:rFonts w:asciiTheme="majorHAnsi" w:hAnsiTheme="majorHAnsi"/>
          </w:rPr>
          <w:fldChar w:fldCharType="begin"/>
        </w:r>
        <w:r w:rsidRPr="00CF0B66">
          <w:rPr>
            <w:rFonts w:asciiTheme="majorHAnsi" w:hAnsiTheme="majorHAnsi"/>
          </w:rPr>
          <w:instrText xml:space="preserve"> PAGE   \* MERGEFORMAT </w:instrText>
        </w:r>
        <w:r w:rsidRPr="00CF0B66">
          <w:rPr>
            <w:rFonts w:asciiTheme="majorHAnsi" w:hAnsiTheme="majorHAnsi"/>
          </w:rPr>
          <w:fldChar w:fldCharType="separate"/>
        </w:r>
        <w:r w:rsidR="00D723AC">
          <w:rPr>
            <w:rFonts w:asciiTheme="majorHAnsi" w:hAnsiTheme="majorHAnsi"/>
            <w:noProof/>
          </w:rPr>
          <w:t>18</w:t>
        </w:r>
        <w:r w:rsidRPr="00CF0B66">
          <w:rPr>
            <w:rFonts w:asciiTheme="majorHAnsi" w:hAnsiTheme="maj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521012"/>
      <w:docPartObj>
        <w:docPartGallery w:val="Page Numbers (Bottom of Page)"/>
        <w:docPartUnique/>
      </w:docPartObj>
    </w:sdtPr>
    <w:sdtEndPr>
      <w:rPr>
        <w:rFonts w:asciiTheme="majorHAnsi" w:hAnsiTheme="majorHAnsi"/>
        <w:noProof/>
      </w:rPr>
    </w:sdtEndPr>
    <w:sdtContent>
      <w:p w:rsidR="004B0A9A" w:rsidRPr="006D2437" w:rsidRDefault="004B0A9A" w:rsidP="00BB3AB1">
        <w:pPr>
          <w:pStyle w:val="Footer"/>
          <w:rPr>
            <w:rFonts w:asciiTheme="majorHAnsi" w:hAnsiTheme="majorHAnsi"/>
          </w:rPr>
        </w:pPr>
        <w:r w:rsidRPr="00CF0B66">
          <w:rPr>
            <w:rFonts w:asciiTheme="majorHAnsi" w:hAnsiTheme="majorHAnsi"/>
          </w:rPr>
          <w:fldChar w:fldCharType="begin"/>
        </w:r>
        <w:r w:rsidRPr="00CF0B66">
          <w:rPr>
            <w:rFonts w:asciiTheme="majorHAnsi" w:hAnsiTheme="majorHAnsi"/>
          </w:rPr>
          <w:instrText xml:space="preserve"> PAGE   \* MERGEFORMAT </w:instrText>
        </w:r>
        <w:r w:rsidRPr="00CF0B66">
          <w:rPr>
            <w:rFonts w:asciiTheme="majorHAnsi" w:hAnsiTheme="majorHAnsi"/>
          </w:rPr>
          <w:fldChar w:fldCharType="separate"/>
        </w:r>
        <w:r w:rsidR="00D723AC">
          <w:rPr>
            <w:rFonts w:asciiTheme="majorHAnsi" w:hAnsiTheme="majorHAnsi"/>
            <w:noProof/>
          </w:rPr>
          <w:t>19</w:t>
        </w:r>
        <w:r w:rsidRPr="00CF0B66">
          <w:rPr>
            <w:rFonts w:asciiTheme="majorHAnsi" w:hAnsiTheme="majorHAnsi"/>
            <w:noProof/>
          </w:rPr>
          <w:fldChar w:fldCharType="end"/>
        </w:r>
      </w:p>
    </w:sdtContent>
  </w:sdt>
  <w:p w:rsidR="004B0A9A" w:rsidRPr="006D2437" w:rsidRDefault="004B0A9A" w:rsidP="00A91640">
    <w:pPr>
      <w:pStyle w:val="Footer"/>
      <w:rPr>
        <w:rFonts w:asciiTheme="majorHAnsi" w:hAnsiTheme="majorHAnsi"/>
      </w:rPr>
    </w:pPr>
  </w:p>
  <w:p w:rsidR="004B0A9A" w:rsidRDefault="004B0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A9A" w:rsidRDefault="004B0A9A" w:rsidP="00580D36">
      <w:pPr>
        <w:pStyle w:val="SFNormal"/>
      </w:pPr>
      <w:r>
        <w:separator/>
      </w:r>
    </w:p>
  </w:footnote>
  <w:footnote w:type="continuationSeparator" w:id="0">
    <w:p w:rsidR="004B0A9A" w:rsidRDefault="004B0A9A" w:rsidP="00580D36">
      <w:pPr>
        <w:pStyle w:val="SFNormal"/>
      </w:pPr>
      <w:r>
        <w:continuationSeparator/>
      </w:r>
    </w:p>
  </w:footnote>
  <w:footnote w:id="1">
    <w:p w:rsidR="004B0A9A" w:rsidRPr="00863498" w:rsidRDefault="004B0A9A" w:rsidP="00863498">
      <w:pPr>
        <w:pStyle w:val="FootnoteText"/>
        <w:rPr>
          <w:szCs w:val="16"/>
        </w:rPr>
      </w:pPr>
      <w:r w:rsidRPr="00863498">
        <w:rPr>
          <w:rStyle w:val="FootnoteReference"/>
          <w:sz w:val="18"/>
          <w:szCs w:val="16"/>
        </w:rPr>
        <w:footnoteRef/>
      </w:r>
      <w:r w:rsidRPr="00863498">
        <w:rPr>
          <w:sz w:val="18"/>
          <w:szCs w:val="16"/>
        </w:rPr>
        <w:t xml:space="preserve"> </w:t>
      </w:r>
      <w:r w:rsidRPr="00524151">
        <w:rPr>
          <w:sz w:val="18"/>
          <w:szCs w:val="16"/>
        </w:rPr>
        <w:t>Change 4 to HUD Handbook 4350.3, published in 2013, removed foster adults and foster children from this section.  Foster adults and foster children must be counted as household members for both income and occupancy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9A" w:rsidRPr="006D2437" w:rsidRDefault="004B0A9A" w:rsidP="006D2437">
    <w:pPr>
      <w:pStyle w:val="Header"/>
      <w:jc w:val="right"/>
      <w:rPr>
        <w:rFonts w:asciiTheme="minorHAnsi" w:hAnsiTheme="min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9A" w:rsidRPr="0098386F" w:rsidRDefault="004B0A9A" w:rsidP="006F2B5F">
    <w:pPr>
      <w:pStyle w:val="Header"/>
      <w:jc w:val="right"/>
      <w:rPr>
        <w:rFonts w:asciiTheme="minorHAnsi" w:hAnsiTheme="minorHAnsi"/>
      </w:rPr>
    </w:pPr>
    <w:r>
      <w:rPr>
        <w:rFonts w:asciiTheme="minorHAnsi" w:hAnsiTheme="minorHAnsi"/>
      </w:rPr>
      <w:t>MINNESOTA HOUSING – MULTIFAMILY HOME and NHTF PROGRAMS</w:t>
    </w:r>
    <w:r w:rsidRPr="004106BC">
      <w:rPr>
        <w:rFonts w:asciiTheme="minorHAnsi" w:hAnsiTheme="minorHAnsi"/>
      </w:rPr>
      <w:t xml:space="preserve"> </w:t>
    </w:r>
  </w:p>
  <w:p w:rsidR="004B0A9A" w:rsidRDefault="004B0A9A" w:rsidP="006F2B5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9A" w:rsidRPr="006D2437" w:rsidRDefault="004B0A9A" w:rsidP="006D2437">
    <w:pPr>
      <w:pStyle w:val="Header"/>
      <w:jc w:val="right"/>
      <w:rPr>
        <w:rFonts w:asciiTheme="minorHAnsi" w:hAnsiTheme="minorHAnsi"/>
      </w:rPr>
    </w:pPr>
    <w:r>
      <w:rPr>
        <w:rFonts w:asciiTheme="minorHAnsi" w:hAnsiTheme="minorHAnsi"/>
      </w:rPr>
      <w:t>MINNESOTA HOUSING – MULTIFAMILY HOME and NHTF</w:t>
    </w:r>
    <w:r w:rsidRPr="00C94B55">
      <w:rPr>
        <w:rFonts w:asciiTheme="minorHAnsi" w:hAnsiTheme="minorHAnsi"/>
      </w:rPr>
      <w:t xml:space="preserve"> </w:t>
    </w:r>
    <w:r>
      <w:rPr>
        <w:rFonts w:asciiTheme="minorHAnsi" w:hAnsiTheme="minorHAnsi"/>
      </w:rPr>
      <w:t>PROGRAMS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9A" w:rsidRPr="0098386F" w:rsidRDefault="004B0A9A" w:rsidP="00DC64A1">
    <w:pPr>
      <w:pStyle w:val="Header"/>
      <w:rPr>
        <w:rFonts w:asciiTheme="minorHAnsi" w:hAnsiTheme="minorHAnsi"/>
      </w:rPr>
    </w:pPr>
    <w:r>
      <w:rPr>
        <w:rFonts w:asciiTheme="minorHAnsi" w:hAnsiTheme="minorHAnsi"/>
      </w:rPr>
      <w:t>MINNESOTA HOUSING – MULTIFAMILY HOME and NHTF PROGRAMS</w:t>
    </w:r>
    <w:r w:rsidRPr="004106BC">
      <w:rPr>
        <w:rFonts w:asciiTheme="minorHAnsi" w:hAnsiTheme="minorHAn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094"/>
    <w:multiLevelType w:val="hybridMultilevel"/>
    <w:tmpl w:val="B5D2E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403EF"/>
    <w:multiLevelType w:val="hybridMultilevel"/>
    <w:tmpl w:val="0D3AE252"/>
    <w:lvl w:ilvl="0" w:tplc="916E9A7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12769"/>
    <w:multiLevelType w:val="hybridMultilevel"/>
    <w:tmpl w:val="2578EC6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D5057"/>
    <w:multiLevelType w:val="hybridMultilevel"/>
    <w:tmpl w:val="43E63EF2"/>
    <w:lvl w:ilvl="0" w:tplc="5F5484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F6FF7"/>
    <w:multiLevelType w:val="hybridMultilevel"/>
    <w:tmpl w:val="4968A122"/>
    <w:lvl w:ilvl="0" w:tplc="916E9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DC48FC"/>
    <w:multiLevelType w:val="hybridMultilevel"/>
    <w:tmpl w:val="425C1588"/>
    <w:lvl w:ilvl="0" w:tplc="916E9A76">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BD6543"/>
    <w:multiLevelType w:val="hybridMultilevel"/>
    <w:tmpl w:val="19505AB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D804A0"/>
    <w:multiLevelType w:val="hybridMultilevel"/>
    <w:tmpl w:val="506E01AA"/>
    <w:lvl w:ilvl="0" w:tplc="04090003">
      <w:start w:val="1"/>
      <w:numFmt w:val="bullet"/>
      <w:lvlText w:val="o"/>
      <w:lvlJc w:val="left"/>
      <w:pPr>
        <w:ind w:left="108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0842B3"/>
    <w:multiLevelType w:val="hybridMultilevel"/>
    <w:tmpl w:val="3C7CCE80"/>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9139DB"/>
    <w:multiLevelType w:val="hybridMultilevel"/>
    <w:tmpl w:val="7FDCB452"/>
    <w:lvl w:ilvl="0" w:tplc="5952F714">
      <w:start w:val="1"/>
      <w:numFmt w:val="bullet"/>
      <w:pStyle w:val="1SFTab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0A37F57"/>
    <w:multiLevelType w:val="hybridMultilevel"/>
    <w:tmpl w:val="147674A4"/>
    <w:lvl w:ilvl="0" w:tplc="916E9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C9222D"/>
    <w:multiLevelType w:val="hybridMultilevel"/>
    <w:tmpl w:val="93467076"/>
    <w:lvl w:ilvl="0" w:tplc="916E9A76">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5E5361"/>
    <w:multiLevelType w:val="hybridMultilevel"/>
    <w:tmpl w:val="012A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8769B1"/>
    <w:multiLevelType w:val="hybridMultilevel"/>
    <w:tmpl w:val="12B0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C11DEB"/>
    <w:multiLevelType w:val="hybridMultilevel"/>
    <w:tmpl w:val="EB32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F159AF"/>
    <w:multiLevelType w:val="hybridMultilevel"/>
    <w:tmpl w:val="996C640A"/>
    <w:lvl w:ilvl="0" w:tplc="0BF03BEA">
      <w:start w:val="7"/>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1647CF"/>
    <w:multiLevelType w:val="multilevel"/>
    <w:tmpl w:val="08642E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B20E23"/>
    <w:multiLevelType w:val="hybridMultilevel"/>
    <w:tmpl w:val="1DA6DD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D1371D"/>
    <w:multiLevelType w:val="hybridMultilevel"/>
    <w:tmpl w:val="46C6A10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21447A5E">
      <w:numFmt w:val="decimal"/>
      <w:lvlText w:val="%4"/>
      <w:lvlJc w:val="left"/>
      <w:pPr>
        <w:ind w:left="2880" w:hanging="360"/>
      </w:pPr>
      <w:rPr>
        <w:rFonts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130B0D"/>
    <w:multiLevelType w:val="hybridMultilevel"/>
    <w:tmpl w:val="59DE0AE6"/>
    <w:lvl w:ilvl="0" w:tplc="0BF03BEA">
      <w:start w:val="7"/>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86140F"/>
    <w:multiLevelType w:val="hybridMultilevel"/>
    <w:tmpl w:val="8CD41B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4635B1"/>
    <w:multiLevelType w:val="hybridMultilevel"/>
    <w:tmpl w:val="15442E5E"/>
    <w:lvl w:ilvl="0" w:tplc="916E9A7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BF7537"/>
    <w:multiLevelType w:val="hybridMultilevel"/>
    <w:tmpl w:val="2E2CB5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C355F25"/>
    <w:multiLevelType w:val="hybridMultilevel"/>
    <w:tmpl w:val="B86C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C27323"/>
    <w:multiLevelType w:val="hybridMultilevel"/>
    <w:tmpl w:val="A6E4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64084F"/>
    <w:multiLevelType w:val="hybridMultilevel"/>
    <w:tmpl w:val="E082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3032D0"/>
    <w:multiLevelType w:val="hybridMultilevel"/>
    <w:tmpl w:val="4936F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4B51C1"/>
    <w:multiLevelType w:val="hybridMultilevel"/>
    <w:tmpl w:val="A3E29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2F6C1F"/>
    <w:multiLevelType w:val="hybridMultilevel"/>
    <w:tmpl w:val="F44251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05"/>
        </w:tabs>
        <w:ind w:left="1005" w:hanging="360"/>
      </w:pPr>
      <w:rPr>
        <w:rFonts w:ascii="Courier New" w:hAnsi="Courier New" w:cs="Courier New" w:hint="default"/>
      </w:rPr>
    </w:lvl>
    <w:lvl w:ilvl="2" w:tplc="04090005">
      <w:start w:val="1"/>
      <w:numFmt w:val="bullet"/>
      <w:lvlText w:val=""/>
      <w:lvlJc w:val="left"/>
      <w:pPr>
        <w:tabs>
          <w:tab w:val="num" w:pos="1725"/>
        </w:tabs>
        <w:ind w:left="1725"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5F18A3B4">
      <w:start w:val="1"/>
      <w:numFmt w:val="bullet"/>
      <w:pStyle w:val="SFTab3"/>
      <w:lvlText w:val="o"/>
      <w:lvlJc w:val="left"/>
      <w:pPr>
        <w:tabs>
          <w:tab w:val="num" w:pos="3165"/>
        </w:tabs>
        <w:ind w:left="3165" w:hanging="360"/>
      </w:pPr>
      <w:rPr>
        <w:rFonts w:ascii="Courier New" w:hAnsi="Courier New" w:cs="Courier New" w:hint="default"/>
      </w:rPr>
    </w:lvl>
    <w:lvl w:ilvl="5" w:tplc="04090001">
      <w:start w:val="1"/>
      <w:numFmt w:val="bullet"/>
      <w:lvlText w:val=""/>
      <w:lvlJc w:val="left"/>
      <w:pPr>
        <w:tabs>
          <w:tab w:val="num" w:pos="3885"/>
        </w:tabs>
        <w:ind w:left="3885" w:hanging="360"/>
      </w:pPr>
      <w:rPr>
        <w:rFonts w:ascii="Symbol" w:hAnsi="Symbol" w:hint="default"/>
      </w:rPr>
    </w:lvl>
    <w:lvl w:ilvl="6" w:tplc="04090001">
      <w:start w:val="1"/>
      <w:numFmt w:val="bullet"/>
      <w:lvlText w:val=""/>
      <w:lvlJc w:val="left"/>
      <w:pPr>
        <w:tabs>
          <w:tab w:val="num" w:pos="4605"/>
        </w:tabs>
        <w:ind w:left="4605" w:hanging="360"/>
      </w:pPr>
      <w:rPr>
        <w:rFonts w:ascii="Symbol" w:hAnsi="Symbol" w:hint="default"/>
      </w:rPr>
    </w:lvl>
    <w:lvl w:ilvl="7" w:tplc="04090003">
      <w:start w:val="1"/>
      <w:numFmt w:val="bullet"/>
      <w:lvlText w:val="o"/>
      <w:lvlJc w:val="left"/>
      <w:pPr>
        <w:tabs>
          <w:tab w:val="num" w:pos="5325"/>
        </w:tabs>
        <w:ind w:left="5325" w:hanging="360"/>
      </w:pPr>
      <w:rPr>
        <w:rFonts w:ascii="Courier New" w:hAnsi="Courier New" w:cs="Courier New" w:hint="default"/>
      </w:rPr>
    </w:lvl>
    <w:lvl w:ilvl="8" w:tplc="04090005">
      <w:start w:val="1"/>
      <w:numFmt w:val="bullet"/>
      <w:lvlText w:val=""/>
      <w:lvlJc w:val="left"/>
      <w:pPr>
        <w:tabs>
          <w:tab w:val="num" w:pos="6045"/>
        </w:tabs>
        <w:ind w:left="6045" w:hanging="360"/>
      </w:pPr>
      <w:rPr>
        <w:rFonts w:ascii="Wingdings" w:hAnsi="Wingdings" w:hint="default"/>
      </w:rPr>
    </w:lvl>
  </w:abstractNum>
  <w:abstractNum w:abstractNumId="29">
    <w:nsid w:val="23B062B1"/>
    <w:multiLevelType w:val="hybridMultilevel"/>
    <w:tmpl w:val="CC56804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CC01D6"/>
    <w:multiLevelType w:val="hybridMultilevel"/>
    <w:tmpl w:val="CED42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713EB3"/>
    <w:multiLevelType w:val="hybridMultilevel"/>
    <w:tmpl w:val="483CBD5E"/>
    <w:lvl w:ilvl="0" w:tplc="7CA2D1C0">
      <w:start w:val="1"/>
      <w:numFmt w:val="decimal"/>
      <w:lvlText w:val="%1."/>
      <w:lvlJc w:val="left"/>
      <w:pPr>
        <w:ind w:left="1080" w:hanging="54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763D95"/>
    <w:multiLevelType w:val="hybridMultilevel"/>
    <w:tmpl w:val="81D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1B7F23"/>
    <w:multiLevelType w:val="hybridMultilevel"/>
    <w:tmpl w:val="798C7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C320C9"/>
    <w:multiLevelType w:val="hybridMultilevel"/>
    <w:tmpl w:val="7D00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C4192D"/>
    <w:multiLevelType w:val="hybridMultilevel"/>
    <w:tmpl w:val="01D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D0F6649"/>
    <w:multiLevelType w:val="hybridMultilevel"/>
    <w:tmpl w:val="9AB2175E"/>
    <w:lvl w:ilvl="0" w:tplc="0BF03BEA">
      <w:start w:val="7"/>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D16550A"/>
    <w:multiLevelType w:val="hybridMultilevel"/>
    <w:tmpl w:val="757E0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D7B7144"/>
    <w:multiLevelType w:val="hybridMultilevel"/>
    <w:tmpl w:val="3A9CE824"/>
    <w:lvl w:ilvl="0" w:tplc="916E9A76">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575564"/>
    <w:multiLevelType w:val="hybridMultilevel"/>
    <w:tmpl w:val="23FE4E9C"/>
    <w:lvl w:ilvl="0" w:tplc="0BF03BEA">
      <w:start w:val="7"/>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FE4027B"/>
    <w:multiLevelType w:val="hybridMultilevel"/>
    <w:tmpl w:val="A9361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nsid w:val="30A97EB8"/>
    <w:multiLevelType w:val="hybridMultilevel"/>
    <w:tmpl w:val="79344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10720D7"/>
    <w:multiLevelType w:val="hybridMultilevel"/>
    <w:tmpl w:val="074AECDA"/>
    <w:lvl w:ilvl="0" w:tplc="0BF03BEA">
      <w:start w:val="7"/>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F21853"/>
    <w:multiLevelType w:val="hybridMultilevel"/>
    <w:tmpl w:val="60BA3E62"/>
    <w:lvl w:ilvl="0" w:tplc="81DC6BF8">
      <w:start w:val="1"/>
      <w:numFmt w:val="bullet"/>
      <w:pStyle w:val="SFTab1"/>
      <w:lvlText w:val=""/>
      <w:lvlJc w:val="left"/>
      <w:pPr>
        <w:tabs>
          <w:tab w:val="num" w:pos="1080"/>
        </w:tabs>
        <w:ind w:left="1080" w:hanging="360"/>
      </w:pPr>
      <w:rPr>
        <w:rFonts w:ascii="Symbol" w:hAnsi="Symbol" w:hint="default"/>
      </w:rPr>
    </w:lvl>
    <w:lvl w:ilvl="1" w:tplc="2EAE44C4">
      <w:start w:val="1"/>
      <w:numFmt w:val="bullet"/>
      <w:pStyle w:val="SFTab2"/>
      <w:lvlText w:val="o"/>
      <w:lvlJc w:val="left"/>
      <w:pPr>
        <w:tabs>
          <w:tab w:val="num" w:pos="1800"/>
        </w:tabs>
        <w:ind w:left="1800" w:hanging="360"/>
      </w:pPr>
      <w:rPr>
        <w:rFonts w:ascii="Courier New" w:hAnsi="Courier New" w:cs="Courier New" w:hint="default"/>
      </w:rPr>
    </w:lvl>
    <w:lvl w:ilvl="2" w:tplc="AF5CF52C">
      <w:start w:val="1"/>
      <w:numFmt w:val="bullet"/>
      <w:pStyle w:val="SFTab4"/>
      <w:lvlText w:val=""/>
      <w:lvlJc w:val="left"/>
      <w:pPr>
        <w:tabs>
          <w:tab w:val="num" w:pos="2520"/>
        </w:tabs>
        <w:ind w:left="2520" w:hanging="360"/>
      </w:pPr>
      <w:rPr>
        <w:rFonts w:ascii="Wingdings" w:hAnsi="Wingdings" w:hint="default"/>
      </w:rPr>
    </w:lvl>
    <w:lvl w:ilvl="3" w:tplc="B5F272F6">
      <w:start w:val="1"/>
      <w:numFmt w:val="bullet"/>
      <w:pStyle w:val="SFTab5"/>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34A72105"/>
    <w:multiLevelType w:val="hybridMultilevel"/>
    <w:tmpl w:val="08AC1212"/>
    <w:lvl w:ilvl="0" w:tplc="BDEA6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F9720E"/>
    <w:multiLevelType w:val="hybridMultilevel"/>
    <w:tmpl w:val="B0762E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5011EDF"/>
    <w:multiLevelType w:val="hybridMultilevel"/>
    <w:tmpl w:val="03C2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6B208E2"/>
    <w:multiLevelType w:val="hybridMultilevel"/>
    <w:tmpl w:val="551CA3A0"/>
    <w:lvl w:ilvl="0" w:tplc="7CA2D1C0">
      <w:start w:val="1"/>
      <w:numFmt w:val="decimal"/>
      <w:lvlText w:val="%1."/>
      <w:lvlJc w:val="left"/>
      <w:pPr>
        <w:ind w:left="108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6B87463"/>
    <w:multiLevelType w:val="hybridMultilevel"/>
    <w:tmpl w:val="8A321BD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C40AE9"/>
    <w:multiLevelType w:val="hybridMultilevel"/>
    <w:tmpl w:val="B0BA846C"/>
    <w:lvl w:ilvl="0" w:tplc="B5309B80">
      <w:start w:val="1"/>
      <w:numFmt w:val="bullet"/>
      <w:pStyle w:val="SFTab20"/>
      <w:lvlText w:val=""/>
      <w:lvlJc w:val="left"/>
      <w:pPr>
        <w:tabs>
          <w:tab w:val="num" w:pos="4140"/>
        </w:tabs>
        <w:ind w:left="4140" w:hanging="360"/>
      </w:pPr>
      <w:rPr>
        <w:rFonts w:ascii="Wingdings" w:hAnsi="Wingdings" w:hint="default"/>
        <w:color w:val="000000"/>
        <w:sz w:val="24"/>
        <w:szCs w:val="24"/>
      </w:rPr>
    </w:lvl>
    <w:lvl w:ilvl="1" w:tplc="04090003">
      <w:start w:val="1"/>
      <w:numFmt w:val="bullet"/>
      <w:lvlText w:val="o"/>
      <w:lvlJc w:val="left"/>
      <w:pPr>
        <w:tabs>
          <w:tab w:val="num" w:pos="1080"/>
        </w:tabs>
        <w:ind w:left="1800" w:hanging="360"/>
      </w:pPr>
      <w:rPr>
        <w:rFonts w:ascii="Times New Roman" w:hAnsi="Times New Roman" w:cs="Times New Roman" w:hint="default"/>
        <w:sz w:val="24"/>
        <w:szCs w:val="24"/>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38BB1102"/>
    <w:multiLevelType w:val="hybridMultilevel"/>
    <w:tmpl w:val="FFD8BB04"/>
    <w:lvl w:ilvl="0" w:tplc="0BF03BEA">
      <w:start w:val="7"/>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DD312E"/>
    <w:multiLevelType w:val="hybridMultilevel"/>
    <w:tmpl w:val="F474B92A"/>
    <w:lvl w:ilvl="0" w:tplc="0BF03BEA">
      <w:start w:val="7"/>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A087B4E"/>
    <w:multiLevelType w:val="hybridMultilevel"/>
    <w:tmpl w:val="88D6168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2B1A8C"/>
    <w:multiLevelType w:val="hybridMultilevel"/>
    <w:tmpl w:val="FD4A9FF8"/>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8351CF"/>
    <w:multiLevelType w:val="hybridMultilevel"/>
    <w:tmpl w:val="69C632AC"/>
    <w:lvl w:ilvl="0" w:tplc="D206D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C486118"/>
    <w:multiLevelType w:val="hybridMultilevel"/>
    <w:tmpl w:val="569A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D094AD8"/>
    <w:multiLevelType w:val="hybridMultilevel"/>
    <w:tmpl w:val="145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5359F5"/>
    <w:multiLevelType w:val="multilevel"/>
    <w:tmpl w:val="D98E9608"/>
    <w:lvl w:ilvl="0">
      <w:start w:val="1"/>
      <w:numFmt w:val="bullet"/>
      <w:lvlText w:val=""/>
      <w:lvlJc w:val="left"/>
      <w:pPr>
        <w:tabs>
          <w:tab w:val="num" w:pos="900"/>
        </w:tabs>
        <w:ind w:left="1620" w:hanging="360"/>
      </w:pPr>
      <w:rPr>
        <w:rFonts w:ascii="Wingdings" w:hAnsi="Wingdings" w:cs="Times New Roman" w:hint="default"/>
        <w:sz w:val="24"/>
        <w:szCs w:val="24"/>
      </w:rPr>
    </w:lvl>
    <w:lvl w:ilvl="1">
      <w:start w:val="1"/>
      <w:numFmt w:val="bullet"/>
      <w:pStyle w:val="SFTab30"/>
      <w:lvlText w:val="o"/>
      <w:lvlJc w:val="left"/>
      <w:pPr>
        <w:tabs>
          <w:tab w:val="num" w:pos="1080"/>
        </w:tabs>
        <w:ind w:left="1800" w:hanging="360"/>
      </w:pPr>
      <w:rPr>
        <w:rFonts w:ascii="Times New Roman" w:hAnsi="Times New Roman" w:cs="Times New Roman" w:hint="default"/>
        <w:sz w:val="24"/>
        <w:szCs w:val="24"/>
      </w:rPr>
    </w:lvl>
    <w:lvl w:ilvl="2">
      <w:start w:val="1"/>
      <w:numFmt w:val="bullet"/>
      <w:lvlText w:val=""/>
      <w:lvlJc w:val="left"/>
      <w:pPr>
        <w:tabs>
          <w:tab w:val="num" w:pos="2520"/>
        </w:tabs>
        <w:ind w:left="2520" w:hanging="360"/>
      </w:pPr>
      <w:rPr>
        <w:rFonts w:ascii="Wingdings" w:hAnsi="Wingdings"/>
        <w:sz w:val="24"/>
      </w:rPr>
    </w:lvl>
    <w:lvl w:ilvl="3">
      <w:start w:val="1"/>
      <w:numFmt w:val="bullet"/>
      <w:lvlText w:val=""/>
      <w:lvlJc w:val="left"/>
      <w:pPr>
        <w:tabs>
          <w:tab w:val="num" w:pos="3240"/>
        </w:tabs>
        <w:ind w:left="3240" w:hanging="360"/>
      </w:pPr>
      <w:rPr>
        <w:rFonts w:ascii="Symbol" w:hAnsi="Symbol" w:hint="default"/>
        <w:sz w:val="24"/>
        <w:szCs w:val="24"/>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8">
    <w:nsid w:val="430C6256"/>
    <w:multiLevelType w:val="hybridMultilevel"/>
    <w:tmpl w:val="84C6352A"/>
    <w:lvl w:ilvl="0" w:tplc="7CA2D1C0">
      <w:start w:val="1"/>
      <w:numFmt w:val="decimal"/>
      <w:lvlText w:val="%1."/>
      <w:lvlJc w:val="left"/>
      <w:pPr>
        <w:ind w:left="1080" w:hanging="54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49A0C0E"/>
    <w:multiLevelType w:val="hybridMultilevel"/>
    <w:tmpl w:val="54DE5E1A"/>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4B2272D"/>
    <w:multiLevelType w:val="hybridMultilevel"/>
    <w:tmpl w:val="661A7D2A"/>
    <w:lvl w:ilvl="0" w:tplc="916E9A76">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5982D7E"/>
    <w:multiLevelType w:val="hybridMultilevel"/>
    <w:tmpl w:val="CE76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6B843A6"/>
    <w:multiLevelType w:val="hybridMultilevel"/>
    <w:tmpl w:val="9B161AE2"/>
    <w:lvl w:ilvl="0" w:tplc="916E9A7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BB0083"/>
    <w:multiLevelType w:val="hybridMultilevel"/>
    <w:tmpl w:val="B70CC654"/>
    <w:lvl w:ilvl="0" w:tplc="916E9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CC5732"/>
    <w:multiLevelType w:val="hybridMultilevel"/>
    <w:tmpl w:val="A740D19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D94443"/>
    <w:multiLevelType w:val="hybridMultilevel"/>
    <w:tmpl w:val="92AA0882"/>
    <w:lvl w:ilvl="0" w:tplc="B9A8F18E">
      <w:start w:val="1"/>
      <w:numFmt w:val="bullet"/>
      <w:pStyle w:val="2SFTa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AD62BC9"/>
    <w:multiLevelType w:val="hybridMultilevel"/>
    <w:tmpl w:val="25D6C4EC"/>
    <w:lvl w:ilvl="0" w:tplc="916E9A7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C564044"/>
    <w:multiLevelType w:val="hybridMultilevel"/>
    <w:tmpl w:val="55528CC2"/>
    <w:lvl w:ilvl="0" w:tplc="6B9E1322">
      <w:start w:val="1"/>
      <w:numFmt w:val="bullet"/>
      <w:lvlText w:val=""/>
      <w:lvlJc w:val="left"/>
      <w:pPr>
        <w:tabs>
          <w:tab w:val="num" w:pos="720"/>
        </w:tabs>
        <w:ind w:left="720" w:hanging="360"/>
      </w:pPr>
      <w:rPr>
        <w:rFonts w:ascii="Wingdings 2" w:hAnsi="Wingdings 2" w:hint="default"/>
      </w:rPr>
    </w:lvl>
    <w:lvl w:ilvl="1" w:tplc="57DC1CBC">
      <w:start w:val="1"/>
      <w:numFmt w:val="bullet"/>
      <w:lvlText w:val=""/>
      <w:lvlJc w:val="left"/>
      <w:pPr>
        <w:tabs>
          <w:tab w:val="num" w:pos="1440"/>
        </w:tabs>
        <w:ind w:left="1440" w:hanging="360"/>
      </w:pPr>
      <w:rPr>
        <w:rFonts w:ascii="Wingdings 2" w:hAnsi="Wingdings 2" w:hint="default"/>
      </w:rPr>
    </w:lvl>
    <w:lvl w:ilvl="2" w:tplc="A70CFB96">
      <w:start w:val="2447"/>
      <w:numFmt w:val="bullet"/>
      <w:lvlText w:val=""/>
      <w:lvlJc w:val="left"/>
      <w:pPr>
        <w:tabs>
          <w:tab w:val="num" w:pos="2160"/>
        </w:tabs>
        <w:ind w:left="2160" w:hanging="360"/>
      </w:pPr>
      <w:rPr>
        <w:rFonts w:ascii="Wingdings 2" w:hAnsi="Wingdings 2" w:hint="default"/>
      </w:rPr>
    </w:lvl>
    <w:lvl w:ilvl="3" w:tplc="76589232">
      <w:start w:val="2447"/>
      <w:numFmt w:val="bullet"/>
      <w:lvlText w:val=""/>
      <w:lvlJc w:val="left"/>
      <w:pPr>
        <w:tabs>
          <w:tab w:val="num" w:pos="2880"/>
        </w:tabs>
        <w:ind w:left="2880" w:hanging="360"/>
      </w:pPr>
      <w:rPr>
        <w:rFonts w:ascii="Wingdings" w:hAnsi="Wingdings" w:hint="default"/>
      </w:rPr>
    </w:lvl>
    <w:lvl w:ilvl="4" w:tplc="2B909F30" w:tentative="1">
      <w:start w:val="1"/>
      <w:numFmt w:val="bullet"/>
      <w:lvlText w:val=""/>
      <w:lvlJc w:val="left"/>
      <w:pPr>
        <w:tabs>
          <w:tab w:val="num" w:pos="3600"/>
        </w:tabs>
        <w:ind w:left="3600" w:hanging="360"/>
      </w:pPr>
      <w:rPr>
        <w:rFonts w:ascii="Wingdings 2" w:hAnsi="Wingdings 2" w:hint="default"/>
      </w:rPr>
    </w:lvl>
    <w:lvl w:ilvl="5" w:tplc="6C06C0EA" w:tentative="1">
      <w:start w:val="1"/>
      <w:numFmt w:val="bullet"/>
      <w:lvlText w:val=""/>
      <w:lvlJc w:val="left"/>
      <w:pPr>
        <w:tabs>
          <w:tab w:val="num" w:pos="4320"/>
        </w:tabs>
        <w:ind w:left="4320" w:hanging="360"/>
      </w:pPr>
      <w:rPr>
        <w:rFonts w:ascii="Wingdings 2" w:hAnsi="Wingdings 2" w:hint="default"/>
      </w:rPr>
    </w:lvl>
    <w:lvl w:ilvl="6" w:tplc="47A626E4" w:tentative="1">
      <w:start w:val="1"/>
      <w:numFmt w:val="bullet"/>
      <w:lvlText w:val=""/>
      <w:lvlJc w:val="left"/>
      <w:pPr>
        <w:tabs>
          <w:tab w:val="num" w:pos="5040"/>
        </w:tabs>
        <w:ind w:left="5040" w:hanging="360"/>
      </w:pPr>
      <w:rPr>
        <w:rFonts w:ascii="Wingdings 2" w:hAnsi="Wingdings 2" w:hint="default"/>
      </w:rPr>
    </w:lvl>
    <w:lvl w:ilvl="7" w:tplc="4060233E" w:tentative="1">
      <w:start w:val="1"/>
      <w:numFmt w:val="bullet"/>
      <w:lvlText w:val=""/>
      <w:lvlJc w:val="left"/>
      <w:pPr>
        <w:tabs>
          <w:tab w:val="num" w:pos="5760"/>
        </w:tabs>
        <w:ind w:left="5760" w:hanging="360"/>
      </w:pPr>
      <w:rPr>
        <w:rFonts w:ascii="Wingdings 2" w:hAnsi="Wingdings 2" w:hint="default"/>
      </w:rPr>
    </w:lvl>
    <w:lvl w:ilvl="8" w:tplc="44A4A4B0" w:tentative="1">
      <w:start w:val="1"/>
      <w:numFmt w:val="bullet"/>
      <w:lvlText w:val=""/>
      <w:lvlJc w:val="left"/>
      <w:pPr>
        <w:tabs>
          <w:tab w:val="num" w:pos="6480"/>
        </w:tabs>
        <w:ind w:left="6480" w:hanging="360"/>
      </w:pPr>
      <w:rPr>
        <w:rFonts w:ascii="Wingdings 2" w:hAnsi="Wingdings 2" w:hint="default"/>
      </w:rPr>
    </w:lvl>
  </w:abstractNum>
  <w:abstractNum w:abstractNumId="68">
    <w:nsid w:val="4D2B2ED7"/>
    <w:multiLevelType w:val="hybridMultilevel"/>
    <w:tmpl w:val="44DAA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D3F3BA2"/>
    <w:multiLevelType w:val="hybridMultilevel"/>
    <w:tmpl w:val="03A8BF30"/>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E357A83"/>
    <w:multiLevelType w:val="hybridMultilevel"/>
    <w:tmpl w:val="9CCA8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4FFD6253"/>
    <w:multiLevelType w:val="hybridMultilevel"/>
    <w:tmpl w:val="5E5C43C4"/>
    <w:lvl w:ilvl="0" w:tplc="04090001">
      <w:start w:val="1"/>
      <w:numFmt w:val="bullet"/>
      <w:lvlText w:val=""/>
      <w:lvlJc w:val="left"/>
      <w:pPr>
        <w:ind w:left="720" w:hanging="360"/>
      </w:pPr>
      <w:rPr>
        <w:rFonts w:ascii="Symbol" w:hAnsi="Symbol" w:hint="default"/>
      </w:rPr>
    </w:lvl>
    <w:lvl w:ilvl="1" w:tplc="65C0E906">
      <w:start w:val="1"/>
      <w:numFmt w:val="decimal"/>
      <w:lvlText w:val="%2)"/>
      <w:lvlJc w:val="left"/>
      <w:pPr>
        <w:ind w:left="1440" w:hanging="360"/>
      </w:pPr>
      <w:rPr>
        <w:rFonts w:hint="default"/>
      </w:rPr>
    </w:lvl>
    <w:lvl w:ilvl="2" w:tplc="052816F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1F156E1"/>
    <w:multiLevelType w:val="hybridMultilevel"/>
    <w:tmpl w:val="9D2AE6DA"/>
    <w:lvl w:ilvl="0" w:tplc="916E9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43E09A0"/>
    <w:multiLevelType w:val="hybridMultilevel"/>
    <w:tmpl w:val="0386A7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7117F4E"/>
    <w:multiLevelType w:val="hybridMultilevel"/>
    <w:tmpl w:val="DCB486EC"/>
    <w:lvl w:ilvl="0" w:tplc="97203594">
      <w:start w:val="1"/>
      <w:numFmt w:val="bullet"/>
      <w:pStyle w:val="SFTab10"/>
      <w:lvlText w:val=""/>
      <w:lvlJc w:val="left"/>
      <w:pPr>
        <w:tabs>
          <w:tab w:val="num" w:pos="4140"/>
        </w:tabs>
        <w:ind w:left="4140" w:hanging="360"/>
      </w:pPr>
      <w:rPr>
        <w:rFonts w:ascii="Wingdings" w:hAnsi="Wingdings" w:hint="default"/>
        <w:sz w:val="24"/>
        <w:szCs w:val="24"/>
      </w:rPr>
    </w:lvl>
    <w:lvl w:ilvl="1" w:tplc="FFFFFFFF">
      <w:start w:val="1"/>
      <w:numFmt w:val="bullet"/>
      <w:lvlText w:val="o"/>
      <w:lvlJc w:val="left"/>
      <w:pPr>
        <w:tabs>
          <w:tab w:val="num" w:pos="1080"/>
        </w:tabs>
        <w:ind w:left="1800" w:hanging="360"/>
      </w:pPr>
      <w:rPr>
        <w:rFonts w:ascii="Times New Roman" w:hAnsi="Times New Roman" w:cs="Times New Roman" w:hint="default"/>
        <w:sz w:val="24"/>
        <w:szCs w:val="24"/>
      </w:rPr>
    </w:lvl>
    <w:lvl w:ilvl="2" w:tplc="FFFFFFFF">
      <w:start w:val="1"/>
      <w:numFmt w:val="bullet"/>
      <w:lvlText w:val=""/>
      <w:lvlJc w:val="left"/>
      <w:pPr>
        <w:tabs>
          <w:tab w:val="num" w:pos="2520"/>
        </w:tabs>
        <w:ind w:left="2520" w:hanging="360"/>
      </w:pPr>
      <w:rPr>
        <w:rFonts w:ascii="Wingdings" w:hAnsi="Wingdings" w:hint="default"/>
        <w:sz w:val="24"/>
        <w:szCs w:val="24"/>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5">
    <w:nsid w:val="589F16B2"/>
    <w:multiLevelType w:val="hybridMultilevel"/>
    <w:tmpl w:val="DDF6CFF8"/>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E7535F"/>
    <w:multiLevelType w:val="hybridMultilevel"/>
    <w:tmpl w:val="B6A68364"/>
    <w:lvl w:ilvl="0" w:tplc="916E9A76">
      <w:start w:val="1"/>
      <w:numFmt w:val="decimal"/>
      <w:lvlText w:val="%1."/>
      <w:lvlJc w:val="left"/>
      <w:pPr>
        <w:ind w:left="1080" w:hanging="720"/>
      </w:pPr>
      <w:rPr>
        <w:rFonts w:hint="default"/>
      </w:rPr>
    </w:lvl>
    <w:lvl w:ilvl="1" w:tplc="3008251E">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C963D2D"/>
    <w:multiLevelType w:val="hybridMultilevel"/>
    <w:tmpl w:val="4342CA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D277AF4"/>
    <w:multiLevelType w:val="hybridMultilevel"/>
    <w:tmpl w:val="844CDE1C"/>
    <w:lvl w:ilvl="0" w:tplc="0BF03BEA">
      <w:start w:val="7"/>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566B7E"/>
    <w:multiLevelType w:val="hybridMultilevel"/>
    <w:tmpl w:val="0720B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5F6D1658"/>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1">
    <w:nsid w:val="600E4EC1"/>
    <w:multiLevelType w:val="hybridMultilevel"/>
    <w:tmpl w:val="FC283B16"/>
    <w:lvl w:ilvl="0" w:tplc="0BF03BEA">
      <w:start w:val="7"/>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32D77A5"/>
    <w:multiLevelType w:val="hybridMultilevel"/>
    <w:tmpl w:val="7D0A5D9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39C2FA9"/>
    <w:multiLevelType w:val="hybridMultilevel"/>
    <w:tmpl w:val="5412BA18"/>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3CB3FC8"/>
    <w:multiLevelType w:val="hybridMultilevel"/>
    <w:tmpl w:val="367A322A"/>
    <w:lvl w:ilvl="0" w:tplc="E78A4C8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4140EA6"/>
    <w:multiLevelType w:val="hybridMultilevel"/>
    <w:tmpl w:val="6B86662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6">
    <w:nsid w:val="644A2F1E"/>
    <w:multiLevelType w:val="hybridMultilevel"/>
    <w:tmpl w:val="955C7F0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6A5204"/>
    <w:multiLevelType w:val="hybridMultilevel"/>
    <w:tmpl w:val="4EBA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60D51BC"/>
    <w:multiLevelType w:val="hybridMultilevel"/>
    <w:tmpl w:val="C7CE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7643197"/>
    <w:multiLevelType w:val="hybridMultilevel"/>
    <w:tmpl w:val="6DDAD382"/>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8530F02"/>
    <w:multiLevelType w:val="hybridMultilevel"/>
    <w:tmpl w:val="DFBA7C76"/>
    <w:lvl w:ilvl="0" w:tplc="916E9A76">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CC17201"/>
    <w:multiLevelType w:val="hybridMultilevel"/>
    <w:tmpl w:val="CE10D36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DC44944"/>
    <w:multiLevelType w:val="hybridMultilevel"/>
    <w:tmpl w:val="11DA17C2"/>
    <w:lvl w:ilvl="0" w:tplc="916E9A7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DD258A6"/>
    <w:multiLevelType w:val="hybridMultilevel"/>
    <w:tmpl w:val="5046FE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E0E6C6E"/>
    <w:multiLevelType w:val="hybridMultilevel"/>
    <w:tmpl w:val="0510886C"/>
    <w:lvl w:ilvl="0" w:tplc="916E9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FAB51D0"/>
    <w:multiLevelType w:val="hybridMultilevel"/>
    <w:tmpl w:val="DCD42AD6"/>
    <w:lvl w:ilvl="0" w:tplc="916E9A76">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1FF1F14"/>
    <w:multiLevelType w:val="hybridMultilevel"/>
    <w:tmpl w:val="F4DE74BE"/>
    <w:lvl w:ilvl="0" w:tplc="916E9A76">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2533ADB"/>
    <w:multiLevelType w:val="hybridMultilevel"/>
    <w:tmpl w:val="6AA4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4B04E7B"/>
    <w:multiLevelType w:val="hybridMultilevel"/>
    <w:tmpl w:val="0D1C6B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5661BB1"/>
    <w:multiLevelType w:val="hybridMultilevel"/>
    <w:tmpl w:val="39CC94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5E40ACE"/>
    <w:multiLevelType w:val="hybridMultilevel"/>
    <w:tmpl w:val="742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9EC2013"/>
    <w:multiLevelType w:val="hybridMultilevel"/>
    <w:tmpl w:val="6408207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AE7442F"/>
    <w:multiLevelType w:val="hybridMultilevel"/>
    <w:tmpl w:val="05865F66"/>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B843CBE"/>
    <w:multiLevelType w:val="multilevel"/>
    <w:tmpl w:val="4C18A48A"/>
    <w:lvl w:ilvl="0">
      <w:start w:val="1"/>
      <w:numFmt w:val="decimal"/>
      <w:lvlText w:val="%1."/>
      <w:lvlJc w:val="left"/>
      <w:pPr>
        <w:ind w:left="1080" w:hanging="720"/>
      </w:pPr>
      <w:rPr>
        <w:rFonts w:hint="default"/>
      </w:r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nsid w:val="7C2A3410"/>
    <w:multiLevelType w:val="hybridMultilevel"/>
    <w:tmpl w:val="11E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D353CD2"/>
    <w:multiLevelType w:val="hybridMultilevel"/>
    <w:tmpl w:val="2232294A"/>
    <w:lvl w:ilvl="0" w:tplc="0BF03BEA">
      <w:start w:val="7"/>
      <w:numFmt w:val="bullet"/>
      <w:lvlText w:val="•"/>
      <w:lvlJc w:val="left"/>
      <w:pPr>
        <w:ind w:left="1080" w:hanging="72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EBD5C93"/>
    <w:multiLevelType w:val="hybridMultilevel"/>
    <w:tmpl w:val="1C5EC668"/>
    <w:lvl w:ilvl="0" w:tplc="D39C85F6">
      <w:start w:val="1"/>
      <w:numFmt w:val="bullet"/>
      <w:pStyle w:val="3SFTab3"/>
      <w:lvlText w:val=""/>
      <w:lvlJc w:val="left"/>
      <w:pPr>
        <w:tabs>
          <w:tab w:val="num" w:pos="1980"/>
        </w:tabs>
        <w:ind w:left="1980" w:hanging="360"/>
      </w:pPr>
      <w:rPr>
        <w:rFonts w:ascii="Symbol" w:hAnsi="Symbol" w:hint="default"/>
        <w:sz w:val="20"/>
        <w:szCs w:val="20"/>
      </w:rPr>
    </w:lvl>
    <w:lvl w:ilvl="1" w:tplc="04090019">
      <w:start w:val="1"/>
      <w:numFmt w:val="bullet"/>
      <w:lvlText w:val="o"/>
      <w:lvlJc w:val="left"/>
      <w:pPr>
        <w:tabs>
          <w:tab w:val="num" w:pos="1080"/>
        </w:tabs>
        <w:ind w:left="1800" w:hanging="360"/>
      </w:pPr>
      <w:rPr>
        <w:rFonts w:ascii="Times New Roman" w:hAnsi="Times New Roman" w:cs="Times New Roman" w:hint="default"/>
        <w:sz w:val="24"/>
        <w:szCs w:val="24"/>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7">
    <w:nsid w:val="7ECE035B"/>
    <w:multiLevelType w:val="hybridMultilevel"/>
    <w:tmpl w:val="5798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7461EA"/>
    <w:multiLevelType w:val="hybridMultilevel"/>
    <w:tmpl w:val="352A0686"/>
    <w:lvl w:ilvl="0" w:tplc="04090001">
      <w:start w:val="1"/>
      <w:numFmt w:val="bullet"/>
      <w:lvlText w:val=""/>
      <w:lvlJc w:val="left"/>
      <w:pPr>
        <w:ind w:left="1080" w:hanging="720"/>
      </w:pPr>
      <w:rPr>
        <w:rFonts w:ascii="Symbol" w:hAnsi="Symbol" w:hint="default"/>
      </w:rPr>
    </w:lvl>
    <w:lvl w:ilvl="1" w:tplc="3008251E">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74"/>
  </w:num>
  <w:num w:numId="3">
    <w:abstractNumId w:val="49"/>
  </w:num>
  <w:num w:numId="4">
    <w:abstractNumId w:val="80"/>
  </w:num>
  <w:num w:numId="5">
    <w:abstractNumId w:val="43"/>
  </w:num>
  <w:num w:numId="6">
    <w:abstractNumId w:val="57"/>
  </w:num>
  <w:num w:numId="7">
    <w:abstractNumId w:val="61"/>
  </w:num>
  <w:num w:numId="8">
    <w:abstractNumId w:val="65"/>
  </w:num>
  <w:num w:numId="9">
    <w:abstractNumId w:val="25"/>
  </w:num>
  <w:num w:numId="10">
    <w:abstractNumId w:val="9"/>
  </w:num>
  <w:num w:numId="11">
    <w:abstractNumId w:val="13"/>
  </w:num>
  <w:num w:numId="12">
    <w:abstractNumId w:val="56"/>
  </w:num>
  <w:num w:numId="13">
    <w:abstractNumId w:val="14"/>
  </w:num>
  <w:num w:numId="14">
    <w:abstractNumId w:val="71"/>
  </w:num>
  <w:num w:numId="15">
    <w:abstractNumId w:val="70"/>
  </w:num>
  <w:num w:numId="16">
    <w:abstractNumId w:val="79"/>
  </w:num>
  <w:num w:numId="17">
    <w:abstractNumId w:val="12"/>
  </w:num>
  <w:num w:numId="18">
    <w:abstractNumId w:val="35"/>
  </w:num>
  <w:num w:numId="19">
    <w:abstractNumId w:val="89"/>
  </w:num>
  <w:num w:numId="20">
    <w:abstractNumId w:val="107"/>
  </w:num>
  <w:num w:numId="21">
    <w:abstractNumId w:val="68"/>
  </w:num>
  <w:num w:numId="22">
    <w:abstractNumId w:val="4"/>
  </w:num>
  <w:num w:numId="23">
    <w:abstractNumId w:val="55"/>
  </w:num>
  <w:num w:numId="24">
    <w:abstractNumId w:val="94"/>
  </w:num>
  <w:num w:numId="25">
    <w:abstractNumId w:val="46"/>
  </w:num>
  <w:num w:numId="26">
    <w:abstractNumId w:val="30"/>
  </w:num>
  <w:num w:numId="27">
    <w:abstractNumId w:val="53"/>
  </w:num>
  <w:num w:numId="28">
    <w:abstractNumId w:val="76"/>
  </w:num>
  <w:num w:numId="29">
    <w:abstractNumId w:val="66"/>
  </w:num>
  <w:num w:numId="30">
    <w:abstractNumId w:val="62"/>
  </w:num>
  <w:num w:numId="31">
    <w:abstractNumId w:val="99"/>
  </w:num>
  <w:num w:numId="32">
    <w:abstractNumId w:val="27"/>
  </w:num>
  <w:num w:numId="33">
    <w:abstractNumId w:val="72"/>
  </w:num>
  <w:num w:numId="34">
    <w:abstractNumId w:val="50"/>
  </w:num>
  <w:num w:numId="35">
    <w:abstractNumId w:val="106"/>
  </w:num>
  <w:num w:numId="36">
    <w:abstractNumId w:val="105"/>
  </w:num>
  <w:num w:numId="37">
    <w:abstractNumId w:val="47"/>
  </w:num>
  <w:num w:numId="38">
    <w:abstractNumId w:val="21"/>
  </w:num>
  <w:num w:numId="39">
    <w:abstractNumId w:val="10"/>
  </w:num>
  <w:num w:numId="40">
    <w:abstractNumId w:val="1"/>
  </w:num>
  <w:num w:numId="41">
    <w:abstractNumId w:val="15"/>
  </w:num>
  <w:num w:numId="42">
    <w:abstractNumId w:val="36"/>
  </w:num>
  <w:num w:numId="43">
    <w:abstractNumId w:val="78"/>
  </w:num>
  <w:num w:numId="44">
    <w:abstractNumId w:val="81"/>
  </w:num>
  <w:num w:numId="45">
    <w:abstractNumId w:val="63"/>
  </w:num>
  <w:num w:numId="46">
    <w:abstractNumId w:val="51"/>
  </w:num>
  <w:num w:numId="47">
    <w:abstractNumId w:val="19"/>
  </w:num>
  <w:num w:numId="48">
    <w:abstractNumId w:val="39"/>
  </w:num>
  <w:num w:numId="49">
    <w:abstractNumId w:val="42"/>
  </w:num>
  <w:num w:numId="50">
    <w:abstractNumId w:val="0"/>
  </w:num>
  <w:num w:numId="51">
    <w:abstractNumId w:val="6"/>
  </w:num>
  <w:num w:numId="52">
    <w:abstractNumId w:val="34"/>
  </w:num>
  <w:num w:numId="53">
    <w:abstractNumId w:val="20"/>
  </w:num>
  <w:num w:numId="54">
    <w:abstractNumId w:val="2"/>
  </w:num>
  <w:num w:numId="55">
    <w:abstractNumId w:val="91"/>
  </w:num>
  <w:num w:numId="56">
    <w:abstractNumId w:val="59"/>
  </w:num>
  <w:num w:numId="57">
    <w:abstractNumId w:val="52"/>
  </w:num>
  <w:num w:numId="58">
    <w:abstractNumId w:val="108"/>
  </w:num>
  <w:num w:numId="59">
    <w:abstractNumId w:val="5"/>
  </w:num>
  <w:num w:numId="60">
    <w:abstractNumId w:val="102"/>
  </w:num>
  <w:num w:numId="61">
    <w:abstractNumId w:val="95"/>
  </w:num>
  <w:num w:numId="62">
    <w:abstractNumId w:val="8"/>
  </w:num>
  <w:num w:numId="63">
    <w:abstractNumId w:val="69"/>
  </w:num>
  <w:num w:numId="64">
    <w:abstractNumId w:val="11"/>
  </w:num>
  <w:num w:numId="65">
    <w:abstractNumId w:val="83"/>
  </w:num>
  <w:num w:numId="66">
    <w:abstractNumId w:val="98"/>
  </w:num>
  <w:num w:numId="67">
    <w:abstractNumId w:val="23"/>
  </w:num>
  <w:num w:numId="68">
    <w:abstractNumId w:val="88"/>
  </w:num>
  <w:num w:numId="69">
    <w:abstractNumId w:val="73"/>
  </w:num>
  <w:num w:numId="70">
    <w:abstractNumId w:val="18"/>
  </w:num>
  <w:num w:numId="71">
    <w:abstractNumId w:val="84"/>
  </w:num>
  <w:num w:numId="72">
    <w:abstractNumId w:val="77"/>
  </w:num>
  <w:num w:numId="73">
    <w:abstractNumId w:val="17"/>
  </w:num>
  <w:num w:numId="74">
    <w:abstractNumId w:val="86"/>
  </w:num>
  <w:num w:numId="75">
    <w:abstractNumId w:val="22"/>
  </w:num>
  <w:num w:numId="76">
    <w:abstractNumId w:val="85"/>
  </w:num>
  <w:num w:numId="77">
    <w:abstractNumId w:val="7"/>
  </w:num>
  <w:num w:numId="78">
    <w:abstractNumId w:val="29"/>
  </w:num>
  <w:num w:numId="79">
    <w:abstractNumId w:val="58"/>
  </w:num>
  <w:num w:numId="80">
    <w:abstractNumId w:val="31"/>
  </w:num>
  <w:num w:numId="81">
    <w:abstractNumId w:val="92"/>
  </w:num>
  <w:num w:numId="82">
    <w:abstractNumId w:val="96"/>
  </w:num>
  <w:num w:numId="83">
    <w:abstractNumId w:val="90"/>
  </w:num>
  <w:num w:numId="84">
    <w:abstractNumId w:val="48"/>
  </w:num>
  <w:num w:numId="85">
    <w:abstractNumId w:val="75"/>
  </w:num>
  <w:num w:numId="86">
    <w:abstractNumId w:val="60"/>
  </w:num>
  <w:num w:numId="87">
    <w:abstractNumId w:val="64"/>
  </w:num>
  <w:num w:numId="88">
    <w:abstractNumId w:val="93"/>
  </w:num>
  <w:num w:numId="89">
    <w:abstractNumId w:val="41"/>
  </w:num>
  <w:num w:numId="90">
    <w:abstractNumId w:val="101"/>
  </w:num>
  <w:num w:numId="91">
    <w:abstractNumId w:val="45"/>
  </w:num>
  <w:num w:numId="92">
    <w:abstractNumId w:val="33"/>
  </w:num>
  <w:num w:numId="93">
    <w:abstractNumId w:val="38"/>
  </w:num>
  <w:num w:numId="94">
    <w:abstractNumId w:val="44"/>
  </w:num>
  <w:num w:numId="95">
    <w:abstractNumId w:val="82"/>
  </w:num>
  <w:num w:numId="96">
    <w:abstractNumId w:val="24"/>
  </w:num>
  <w:num w:numId="97">
    <w:abstractNumId w:val="16"/>
  </w:num>
  <w:num w:numId="98">
    <w:abstractNumId w:val="32"/>
  </w:num>
  <w:num w:numId="99">
    <w:abstractNumId w:val="97"/>
  </w:num>
  <w:num w:numId="100">
    <w:abstractNumId w:val="26"/>
  </w:num>
  <w:num w:numId="101">
    <w:abstractNumId w:val="37"/>
  </w:num>
  <w:num w:numId="102">
    <w:abstractNumId w:val="104"/>
  </w:num>
  <w:num w:numId="103">
    <w:abstractNumId w:val="87"/>
  </w:num>
  <w:num w:numId="104">
    <w:abstractNumId w:val="40"/>
  </w:num>
  <w:num w:numId="105">
    <w:abstractNumId w:val="67"/>
  </w:num>
  <w:num w:numId="106">
    <w:abstractNumId w:val="100"/>
  </w:num>
  <w:num w:numId="107">
    <w:abstractNumId w:val="103"/>
  </w:num>
  <w:num w:numId="108">
    <w:abstractNumId w:val="3"/>
  </w:num>
  <w:num w:numId="109">
    <w:abstractNumId w:val="5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1D7"/>
    <w:rsid w:val="000032C6"/>
    <w:rsid w:val="000042CA"/>
    <w:rsid w:val="000044D5"/>
    <w:rsid w:val="00007814"/>
    <w:rsid w:val="000100B3"/>
    <w:rsid w:val="000116DB"/>
    <w:rsid w:val="0001206C"/>
    <w:rsid w:val="000130C7"/>
    <w:rsid w:val="00015504"/>
    <w:rsid w:val="0001598E"/>
    <w:rsid w:val="00015995"/>
    <w:rsid w:val="00017E4B"/>
    <w:rsid w:val="0002011D"/>
    <w:rsid w:val="00021910"/>
    <w:rsid w:val="00021D06"/>
    <w:rsid w:val="00022A76"/>
    <w:rsid w:val="000234CD"/>
    <w:rsid w:val="000312D7"/>
    <w:rsid w:val="0003328E"/>
    <w:rsid w:val="00033C20"/>
    <w:rsid w:val="00035E09"/>
    <w:rsid w:val="00035FDA"/>
    <w:rsid w:val="00036195"/>
    <w:rsid w:val="00036251"/>
    <w:rsid w:val="0003688F"/>
    <w:rsid w:val="00037469"/>
    <w:rsid w:val="0004223B"/>
    <w:rsid w:val="00042A60"/>
    <w:rsid w:val="0004322E"/>
    <w:rsid w:val="00043A01"/>
    <w:rsid w:val="00043E0D"/>
    <w:rsid w:val="00045DD3"/>
    <w:rsid w:val="000464EA"/>
    <w:rsid w:val="00050198"/>
    <w:rsid w:val="000504B3"/>
    <w:rsid w:val="000512DB"/>
    <w:rsid w:val="0005280F"/>
    <w:rsid w:val="00053277"/>
    <w:rsid w:val="0005474C"/>
    <w:rsid w:val="00055CE7"/>
    <w:rsid w:val="00055D6F"/>
    <w:rsid w:val="00061798"/>
    <w:rsid w:val="00062345"/>
    <w:rsid w:val="00063128"/>
    <w:rsid w:val="0006453F"/>
    <w:rsid w:val="00065DA9"/>
    <w:rsid w:val="000661F0"/>
    <w:rsid w:val="00067C31"/>
    <w:rsid w:val="000717DF"/>
    <w:rsid w:val="000736A5"/>
    <w:rsid w:val="00073A2B"/>
    <w:rsid w:val="00073CC3"/>
    <w:rsid w:val="0007525A"/>
    <w:rsid w:val="00075435"/>
    <w:rsid w:val="00075610"/>
    <w:rsid w:val="00075F63"/>
    <w:rsid w:val="00076EA7"/>
    <w:rsid w:val="00077142"/>
    <w:rsid w:val="000803D4"/>
    <w:rsid w:val="00081344"/>
    <w:rsid w:val="00081F84"/>
    <w:rsid w:val="0008267F"/>
    <w:rsid w:val="0008312E"/>
    <w:rsid w:val="00083F70"/>
    <w:rsid w:val="00084B0F"/>
    <w:rsid w:val="00086AC5"/>
    <w:rsid w:val="00091387"/>
    <w:rsid w:val="000918B2"/>
    <w:rsid w:val="00091DCB"/>
    <w:rsid w:val="00093122"/>
    <w:rsid w:val="0009398B"/>
    <w:rsid w:val="00094503"/>
    <w:rsid w:val="0009467C"/>
    <w:rsid w:val="00095D12"/>
    <w:rsid w:val="00096041"/>
    <w:rsid w:val="00096078"/>
    <w:rsid w:val="000966E9"/>
    <w:rsid w:val="00096ED8"/>
    <w:rsid w:val="000A56BF"/>
    <w:rsid w:val="000A59D7"/>
    <w:rsid w:val="000A5E75"/>
    <w:rsid w:val="000A6BAD"/>
    <w:rsid w:val="000A7F66"/>
    <w:rsid w:val="000B0AB0"/>
    <w:rsid w:val="000B162C"/>
    <w:rsid w:val="000B250D"/>
    <w:rsid w:val="000B3AE2"/>
    <w:rsid w:val="000B3B33"/>
    <w:rsid w:val="000B6648"/>
    <w:rsid w:val="000C05E6"/>
    <w:rsid w:val="000C18A1"/>
    <w:rsid w:val="000C2436"/>
    <w:rsid w:val="000C3F4C"/>
    <w:rsid w:val="000C4560"/>
    <w:rsid w:val="000C4D03"/>
    <w:rsid w:val="000C6B4A"/>
    <w:rsid w:val="000C7AE5"/>
    <w:rsid w:val="000D0D09"/>
    <w:rsid w:val="000D1A93"/>
    <w:rsid w:val="000D4216"/>
    <w:rsid w:val="000D4748"/>
    <w:rsid w:val="000D70CC"/>
    <w:rsid w:val="000D7156"/>
    <w:rsid w:val="000D738F"/>
    <w:rsid w:val="000E08E5"/>
    <w:rsid w:val="000E15F1"/>
    <w:rsid w:val="000E1A66"/>
    <w:rsid w:val="000E1B0B"/>
    <w:rsid w:val="000E3E2D"/>
    <w:rsid w:val="000E5698"/>
    <w:rsid w:val="000E6BDC"/>
    <w:rsid w:val="000E6E4D"/>
    <w:rsid w:val="000F0DB9"/>
    <w:rsid w:val="000F179A"/>
    <w:rsid w:val="000F2443"/>
    <w:rsid w:val="000F264D"/>
    <w:rsid w:val="000F2C2A"/>
    <w:rsid w:val="000F3738"/>
    <w:rsid w:val="000F3E63"/>
    <w:rsid w:val="000F4940"/>
    <w:rsid w:val="000F7CB0"/>
    <w:rsid w:val="000F7F2C"/>
    <w:rsid w:val="00100120"/>
    <w:rsid w:val="00100523"/>
    <w:rsid w:val="00100F5E"/>
    <w:rsid w:val="00102001"/>
    <w:rsid w:val="00103759"/>
    <w:rsid w:val="001052FE"/>
    <w:rsid w:val="00106427"/>
    <w:rsid w:val="00106A95"/>
    <w:rsid w:val="001075D4"/>
    <w:rsid w:val="00110F30"/>
    <w:rsid w:val="00111183"/>
    <w:rsid w:val="001121BE"/>
    <w:rsid w:val="00116B23"/>
    <w:rsid w:val="00117B87"/>
    <w:rsid w:val="00117BE0"/>
    <w:rsid w:val="001225A5"/>
    <w:rsid w:val="00122AA6"/>
    <w:rsid w:val="001232D8"/>
    <w:rsid w:val="00124254"/>
    <w:rsid w:val="001248FD"/>
    <w:rsid w:val="0012787D"/>
    <w:rsid w:val="00130B74"/>
    <w:rsid w:val="00130E27"/>
    <w:rsid w:val="001317B6"/>
    <w:rsid w:val="00131921"/>
    <w:rsid w:val="00134338"/>
    <w:rsid w:val="00135699"/>
    <w:rsid w:val="00136487"/>
    <w:rsid w:val="001410BB"/>
    <w:rsid w:val="001425E7"/>
    <w:rsid w:val="001441C0"/>
    <w:rsid w:val="00146BA4"/>
    <w:rsid w:val="00146FEB"/>
    <w:rsid w:val="00154035"/>
    <w:rsid w:val="00154478"/>
    <w:rsid w:val="001544BD"/>
    <w:rsid w:val="0015574D"/>
    <w:rsid w:val="0015651D"/>
    <w:rsid w:val="00156B82"/>
    <w:rsid w:val="00157B85"/>
    <w:rsid w:val="00160A3B"/>
    <w:rsid w:val="00160ABE"/>
    <w:rsid w:val="00161B18"/>
    <w:rsid w:val="00162F2D"/>
    <w:rsid w:val="00163153"/>
    <w:rsid w:val="00163358"/>
    <w:rsid w:val="00163D64"/>
    <w:rsid w:val="00165339"/>
    <w:rsid w:val="00165C30"/>
    <w:rsid w:val="001662D9"/>
    <w:rsid w:val="00166BDB"/>
    <w:rsid w:val="00166DE3"/>
    <w:rsid w:val="00167D1E"/>
    <w:rsid w:val="001705E1"/>
    <w:rsid w:val="001705FF"/>
    <w:rsid w:val="001722A6"/>
    <w:rsid w:val="00173B04"/>
    <w:rsid w:val="00174812"/>
    <w:rsid w:val="00174F21"/>
    <w:rsid w:val="0017566D"/>
    <w:rsid w:val="00176125"/>
    <w:rsid w:val="001775A3"/>
    <w:rsid w:val="001777F5"/>
    <w:rsid w:val="00177972"/>
    <w:rsid w:val="001820DF"/>
    <w:rsid w:val="001843D7"/>
    <w:rsid w:val="00184B10"/>
    <w:rsid w:val="00184F6A"/>
    <w:rsid w:val="0018641C"/>
    <w:rsid w:val="0018730A"/>
    <w:rsid w:val="00192019"/>
    <w:rsid w:val="00192FDF"/>
    <w:rsid w:val="00193084"/>
    <w:rsid w:val="00194141"/>
    <w:rsid w:val="00195918"/>
    <w:rsid w:val="00195F8B"/>
    <w:rsid w:val="001A044A"/>
    <w:rsid w:val="001A0EB5"/>
    <w:rsid w:val="001A1744"/>
    <w:rsid w:val="001A1B79"/>
    <w:rsid w:val="001A1D03"/>
    <w:rsid w:val="001A1E35"/>
    <w:rsid w:val="001A206E"/>
    <w:rsid w:val="001A3F44"/>
    <w:rsid w:val="001A4411"/>
    <w:rsid w:val="001A4D98"/>
    <w:rsid w:val="001A6E54"/>
    <w:rsid w:val="001A75B2"/>
    <w:rsid w:val="001A7E4F"/>
    <w:rsid w:val="001B18A2"/>
    <w:rsid w:val="001B21FE"/>
    <w:rsid w:val="001B2FFF"/>
    <w:rsid w:val="001B539C"/>
    <w:rsid w:val="001B677A"/>
    <w:rsid w:val="001B6C8A"/>
    <w:rsid w:val="001B72BD"/>
    <w:rsid w:val="001B7BC6"/>
    <w:rsid w:val="001C110A"/>
    <w:rsid w:val="001C1145"/>
    <w:rsid w:val="001C1515"/>
    <w:rsid w:val="001C2808"/>
    <w:rsid w:val="001C2C66"/>
    <w:rsid w:val="001C3FB4"/>
    <w:rsid w:val="001C6197"/>
    <w:rsid w:val="001C7D35"/>
    <w:rsid w:val="001D07D7"/>
    <w:rsid w:val="001D096F"/>
    <w:rsid w:val="001D1D1E"/>
    <w:rsid w:val="001D2A08"/>
    <w:rsid w:val="001D3C60"/>
    <w:rsid w:val="001D422F"/>
    <w:rsid w:val="001D441A"/>
    <w:rsid w:val="001D455A"/>
    <w:rsid w:val="001D6970"/>
    <w:rsid w:val="001D6A51"/>
    <w:rsid w:val="001E0FE9"/>
    <w:rsid w:val="001E2F1A"/>
    <w:rsid w:val="001E315D"/>
    <w:rsid w:val="001E3251"/>
    <w:rsid w:val="001E3F19"/>
    <w:rsid w:val="001E62D7"/>
    <w:rsid w:val="001E7DFD"/>
    <w:rsid w:val="001F2E25"/>
    <w:rsid w:val="001F4DF5"/>
    <w:rsid w:val="001F6B78"/>
    <w:rsid w:val="001F6F5E"/>
    <w:rsid w:val="001F7D41"/>
    <w:rsid w:val="002001A4"/>
    <w:rsid w:val="002008BD"/>
    <w:rsid w:val="00200931"/>
    <w:rsid w:val="002012EB"/>
    <w:rsid w:val="00201370"/>
    <w:rsid w:val="002034BF"/>
    <w:rsid w:val="00204BB6"/>
    <w:rsid w:val="00204E14"/>
    <w:rsid w:val="00205601"/>
    <w:rsid w:val="00210733"/>
    <w:rsid w:val="00210C95"/>
    <w:rsid w:val="0021162C"/>
    <w:rsid w:val="00212783"/>
    <w:rsid w:val="0021381A"/>
    <w:rsid w:val="0021403A"/>
    <w:rsid w:val="0021517B"/>
    <w:rsid w:val="002163E1"/>
    <w:rsid w:val="00216976"/>
    <w:rsid w:val="00216B1B"/>
    <w:rsid w:val="00221367"/>
    <w:rsid w:val="00221981"/>
    <w:rsid w:val="00223EA0"/>
    <w:rsid w:val="0022485A"/>
    <w:rsid w:val="002251E4"/>
    <w:rsid w:val="00226565"/>
    <w:rsid w:val="002336FC"/>
    <w:rsid w:val="00233E21"/>
    <w:rsid w:val="002342A7"/>
    <w:rsid w:val="002359A4"/>
    <w:rsid w:val="00236A35"/>
    <w:rsid w:val="002371E9"/>
    <w:rsid w:val="00237DBB"/>
    <w:rsid w:val="00241745"/>
    <w:rsid w:val="00241A5D"/>
    <w:rsid w:val="00242003"/>
    <w:rsid w:val="002426E4"/>
    <w:rsid w:val="00244644"/>
    <w:rsid w:val="002449F5"/>
    <w:rsid w:val="00244A59"/>
    <w:rsid w:val="00244CE2"/>
    <w:rsid w:val="00245956"/>
    <w:rsid w:val="0024641A"/>
    <w:rsid w:val="002465CF"/>
    <w:rsid w:val="00246E01"/>
    <w:rsid w:val="002478EA"/>
    <w:rsid w:val="00251B19"/>
    <w:rsid w:val="00252F73"/>
    <w:rsid w:val="00254203"/>
    <w:rsid w:val="00256C66"/>
    <w:rsid w:val="00257849"/>
    <w:rsid w:val="00260BE8"/>
    <w:rsid w:val="00260F4D"/>
    <w:rsid w:val="002621CA"/>
    <w:rsid w:val="002638A0"/>
    <w:rsid w:val="00263FC6"/>
    <w:rsid w:val="00264D01"/>
    <w:rsid w:val="00265883"/>
    <w:rsid w:val="00265957"/>
    <w:rsid w:val="00265C7F"/>
    <w:rsid w:val="00266229"/>
    <w:rsid w:val="0026640F"/>
    <w:rsid w:val="0026709D"/>
    <w:rsid w:val="00270B87"/>
    <w:rsid w:val="002760BB"/>
    <w:rsid w:val="002763DD"/>
    <w:rsid w:val="00280F86"/>
    <w:rsid w:val="0028283C"/>
    <w:rsid w:val="00282F76"/>
    <w:rsid w:val="0028374C"/>
    <w:rsid w:val="0028481B"/>
    <w:rsid w:val="00284FA1"/>
    <w:rsid w:val="00286833"/>
    <w:rsid w:val="00286998"/>
    <w:rsid w:val="00290C1D"/>
    <w:rsid w:val="00291B24"/>
    <w:rsid w:val="00292D01"/>
    <w:rsid w:val="00293DCA"/>
    <w:rsid w:val="0029633E"/>
    <w:rsid w:val="00296E8B"/>
    <w:rsid w:val="002A0129"/>
    <w:rsid w:val="002A17D7"/>
    <w:rsid w:val="002A24E9"/>
    <w:rsid w:val="002A703B"/>
    <w:rsid w:val="002A741C"/>
    <w:rsid w:val="002B0CA1"/>
    <w:rsid w:val="002B2979"/>
    <w:rsid w:val="002B4276"/>
    <w:rsid w:val="002B4302"/>
    <w:rsid w:val="002B4F72"/>
    <w:rsid w:val="002B6296"/>
    <w:rsid w:val="002C0D4D"/>
    <w:rsid w:val="002C1721"/>
    <w:rsid w:val="002C19B7"/>
    <w:rsid w:val="002C3794"/>
    <w:rsid w:val="002C478C"/>
    <w:rsid w:val="002C5259"/>
    <w:rsid w:val="002C527A"/>
    <w:rsid w:val="002C570E"/>
    <w:rsid w:val="002C6F85"/>
    <w:rsid w:val="002C7778"/>
    <w:rsid w:val="002D2C6B"/>
    <w:rsid w:val="002D33BC"/>
    <w:rsid w:val="002D63EC"/>
    <w:rsid w:val="002D6D2D"/>
    <w:rsid w:val="002D6FDA"/>
    <w:rsid w:val="002E1FDE"/>
    <w:rsid w:val="002E2FF7"/>
    <w:rsid w:val="002E30B1"/>
    <w:rsid w:val="002E3A15"/>
    <w:rsid w:val="002E3E69"/>
    <w:rsid w:val="002E5B9A"/>
    <w:rsid w:val="002E6829"/>
    <w:rsid w:val="002F07D7"/>
    <w:rsid w:val="002F10AF"/>
    <w:rsid w:val="002F1E47"/>
    <w:rsid w:val="002F23D9"/>
    <w:rsid w:val="002F455E"/>
    <w:rsid w:val="00300204"/>
    <w:rsid w:val="00301E0A"/>
    <w:rsid w:val="0030201C"/>
    <w:rsid w:val="00303EC2"/>
    <w:rsid w:val="00304460"/>
    <w:rsid w:val="003044B8"/>
    <w:rsid w:val="00304BE5"/>
    <w:rsid w:val="00307308"/>
    <w:rsid w:val="00310CB3"/>
    <w:rsid w:val="00312135"/>
    <w:rsid w:val="00312464"/>
    <w:rsid w:val="0031416B"/>
    <w:rsid w:val="00315165"/>
    <w:rsid w:val="00321936"/>
    <w:rsid w:val="00323498"/>
    <w:rsid w:val="00323609"/>
    <w:rsid w:val="00323ED9"/>
    <w:rsid w:val="003240ED"/>
    <w:rsid w:val="00325045"/>
    <w:rsid w:val="00326E6E"/>
    <w:rsid w:val="0032717D"/>
    <w:rsid w:val="0033001B"/>
    <w:rsid w:val="00330423"/>
    <w:rsid w:val="003306D9"/>
    <w:rsid w:val="00330C79"/>
    <w:rsid w:val="00331E46"/>
    <w:rsid w:val="003339C2"/>
    <w:rsid w:val="00333CF6"/>
    <w:rsid w:val="0033437D"/>
    <w:rsid w:val="00336586"/>
    <w:rsid w:val="00336A71"/>
    <w:rsid w:val="003370FC"/>
    <w:rsid w:val="00337B6D"/>
    <w:rsid w:val="00343677"/>
    <w:rsid w:val="00343F41"/>
    <w:rsid w:val="003448D2"/>
    <w:rsid w:val="00344E04"/>
    <w:rsid w:val="00347B17"/>
    <w:rsid w:val="00347DAF"/>
    <w:rsid w:val="00351E35"/>
    <w:rsid w:val="00352D5D"/>
    <w:rsid w:val="00354A61"/>
    <w:rsid w:val="0035725D"/>
    <w:rsid w:val="00357771"/>
    <w:rsid w:val="00357886"/>
    <w:rsid w:val="00357DED"/>
    <w:rsid w:val="003624DA"/>
    <w:rsid w:val="00362A45"/>
    <w:rsid w:val="00363935"/>
    <w:rsid w:val="0036612D"/>
    <w:rsid w:val="00366990"/>
    <w:rsid w:val="0037089D"/>
    <w:rsid w:val="0037095A"/>
    <w:rsid w:val="00373707"/>
    <w:rsid w:val="003773D4"/>
    <w:rsid w:val="003774B1"/>
    <w:rsid w:val="003845BB"/>
    <w:rsid w:val="00384A12"/>
    <w:rsid w:val="00384E39"/>
    <w:rsid w:val="00385852"/>
    <w:rsid w:val="00386826"/>
    <w:rsid w:val="003874ED"/>
    <w:rsid w:val="00387FFB"/>
    <w:rsid w:val="003905D7"/>
    <w:rsid w:val="00392613"/>
    <w:rsid w:val="00392B8D"/>
    <w:rsid w:val="00394387"/>
    <w:rsid w:val="00394A5C"/>
    <w:rsid w:val="00395792"/>
    <w:rsid w:val="00395D0D"/>
    <w:rsid w:val="003962F0"/>
    <w:rsid w:val="00397292"/>
    <w:rsid w:val="00397E1C"/>
    <w:rsid w:val="003A029C"/>
    <w:rsid w:val="003A4459"/>
    <w:rsid w:val="003A7647"/>
    <w:rsid w:val="003B234F"/>
    <w:rsid w:val="003B26FA"/>
    <w:rsid w:val="003B52C9"/>
    <w:rsid w:val="003B78D8"/>
    <w:rsid w:val="003C033B"/>
    <w:rsid w:val="003C2163"/>
    <w:rsid w:val="003C25E1"/>
    <w:rsid w:val="003C2B20"/>
    <w:rsid w:val="003C3394"/>
    <w:rsid w:val="003C3A0A"/>
    <w:rsid w:val="003C3C0D"/>
    <w:rsid w:val="003C40EF"/>
    <w:rsid w:val="003C41AE"/>
    <w:rsid w:val="003D00C2"/>
    <w:rsid w:val="003D20A5"/>
    <w:rsid w:val="003D4A93"/>
    <w:rsid w:val="003D4EC7"/>
    <w:rsid w:val="003D5FB6"/>
    <w:rsid w:val="003D6F1D"/>
    <w:rsid w:val="003E02ED"/>
    <w:rsid w:val="003E1212"/>
    <w:rsid w:val="003E3FBD"/>
    <w:rsid w:val="003E5C81"/>
    <w:rsid w:val="003E6185"/>
    <w:rsid w:val="003E75BE"/>
    <w:rsid w:val="003F0AC1"/>
    <w:rsid w:val="003F0D26"/>
    <w:rsid w:val="003F12D4"/>
    <w:rsid w:val="003F3B57"/>
    <w:rsid w:val="003F513A"/>
    <w:rsid w:val="003F513B"/>
    <w:rsid w:val="003F520F"/>
    <w:rsid w:val="003F67AA"/>
    <w:rsid w:val="003F6E48"/>
    <w:rsid w:val="003F770D"/>
    <w:rsid w:val="003F7DC7"/>
    <w:rsid w:val="00400599"/>
    <w:rsid w:val="00400BAE"/>
    <w:rsid w:val="004010DD"/>
    <w:rsid w:val="00402345"/>
    <w:rsid w:val="00402C02"/>
    <w:rsid w:val="00403639"/>
    <w:rsid w:val="004058DD"/>
    <w:rsid w:val="004059F6"/>
    <w:rsid w:val="00405B64"/>
    <w:rsid w:val="004106BC"/>
    <w:rsid w:val="0041099B"/>
    <w:rsid w:val="0041186F"/>
    <w:rsid w:val="00411994"/>
    <w:rsid w:val="00411ABF"/>
    <w:rsid w:val="004121E7"/>
    <w:rsid w:val="0041238D"/>
    <w:rsid w:val="0041396B"/>
    <w:rsid w:val="004149EA"/>
    <w:rsid w:val="0041614B"/>
    <w:rsid w:val="00416CB7"/>
    <w:rsid w:val="004214C0"/>
    <w:rsid w:val="00421646"/>
    <w:rsid w:val="00423FCF"/>
    <w:rsid w:val="00426840"/>
    <w:rsid w:val="0042789E"/>
    <w:rsid w:val="00431F79"/>
    <w:rsid w:val="00434F57"/>
    <w:rsid w:val="00435A37"/>
    <w:rsid w:val="00435E2C"/>
    <w:rsid w:val="00436C91"/>
    <w:rsid w:val="004375B1"/>
    <w:rsid w:val="0044010B"/>
    <w:rsid w:val="00440A49"/>
    <w:rsid w:val="00440E09"/>
    <w:rsid w:val="00441217"/>
    <w:rsid w:val="0044132F"/>
    <w:rsid w:val="004427E3"/>
    <w:rsid w:val="0044475B"/>
    <w:rsid w:val="00445CDA"/>
    <w:rsid w:val="00446410"/>
    <w:rsid w:val="00446D1F"/>
    <w:rsid w:val="00446FF0"/>
    <w:rsid w:val="004476AE"/>
    <w:rsid w:val="00451469"/>
    <w:rsid w:val="0045255D"/>
    <w:rsid w:val="0045288F"/>
    <w:rsid w:val="00454FF1"/>
    <w:rsid w:val="00455BF5"/>
    <w:rsid w:val="00457600"/>
    <w:rsid w:val="00457CE4"/>
    <w:rsid w:val="004624FA"/>
    <w:rsid w:val="00464478"/>
    <w:rsid w:val="00465CFF"/>
    <w:rsid w:val="00466345"/>
    <w:rsid w:val="004667F6"/>
    <w:rsid w:val="00466F30"/>
    <w:rsid w:val="0047063A"/>
    <w:rsid w:val="00470CE4"/>
    <w:rsid w:val="004711A8"/>
    <w:rsid w:val="00473339"/>
    <w:rsid w:val="00473AD1"/>
    <w:rsid w:val="00473AEC"/>
    <w:rsid w:val="00474EB3"/>
    <w:rsid w:val="00475677"/>
    <w:rsid w:val="00475F57"/>
    <w:rsid w:val="00477861"/>
    <w:rsid w:val="00480F77"/>
    <w:rsid w:val="004816ED"/>
    <w:rsid w:val="0048181D"/>
    <w:rsid w:val="00481C50"/>
    <w:rsid w:val="00481EFD"/>
    <w:rsid w:val="00481F99"/>
    <w:rsid w:val="00483B19"/>
    <w:rsid w:val="00484687"/>
    <w:rsid w:val="004851FC"/>
    <w:rsid w:val="00485D3F"/>
    <w:rsid w:val="00485F64"/>
    <w:rsid w:val="00486854"/>
    <w:rsid w:val="00487725"/>
    <w:rsid w:val="00493EF9"/>
    <w:rsid w:val="00495C2E"/>
    <w:rsid w:val="0049781E"/>
    <w:rsid w:val="00497CA1"/>
    <w:rsid w:val="004A2285"/>
    <w:rsid w:val="004A3BDC"/>
    <w:rsid w:val="004A5355"/>
    <w:rsid w:val="004A6AB2"/>
    <w:rsid w:val="004B0660"/>
    <w:rsid w:val="004B0705"/>
    <w:rsid w:val="004B0A9A"/>
    <w:rsid w:val="004B0DFF"/>
    <w:rsid w:val="004B156B"/>
    <w:rsid w:val="004B1EA1"/>
    <w:rsid w:val="004B2481"/>
    <w:rsid w:val="004B26CE"/>
    <w:rsid w:val="004B2FEE"/>
    <w:rsid w:val="004B46CB"/>
    <w:rsid w:val="004B5233"/>
    <w:rsid w:val="004B78C6"/>
    <w:rsid w:val="004C0168"/>
    <w:rsid w:val="004C2489"/>
    <w:rsid w:val="004C2B8E"/>
    <w:rsid w:val="004C4F04"/>
    <w:rsid w:val="004C5847"/>
    <w:rsid w:val="004C5A67"/>
    <w:rsid w:val="004C7CCF"/>
    <w:rsid w:val="004D0B54"/>
    <w:rsid w:val="004D1981"/>
    <w:rsid w:val="004D215E"/>
    <w:rsid w:val="004D35A0"/>
    <w:rsid w:val="004D6AB4"/>
    <w:rsid w:val="004D7767"/>
    <w:rsid w:val="004D7A7C"/>
    <w:rsid w:val="004E0A80"/>
    <w:rsid w:val="004E0EB1"/>
    <w:rsid w:val="004E2476"/>
    <w:rsid w:val="004E6BF2"/>
    <w:rsid w:val="004E717B"/>
    <w:rsid w:val="004E72B2"/>
    <w:rsid w:val="004E73A4"/>
    <w:rsid w:val="004E7A43"/>
    <w:rsid w:val="004F004F"/>
    <w:rsid w:val="004F2048"/>
    <w:rsid w:val="004F46A5"/>
    <w:rsid w:val="004F4897"/>
    <w:rsid w:val="004F6756"/>
    <w:rsid w:val="004F6FEA"/>
    <w:rsid w:val="005005E8"/>
    <w:rsid w:val="00501A8B"/>
    <w:rsid w:val="00502ADC"/>
    <w:rsid w:val="00502EC8"/>
    <w:rsid w:val="00504AA1"/>
    <w:rsid w:val="0050514B"/>
    <w:rsid w:val="005066D3"/>
    <w:rsid w:val="00506A7D"/>
    <w:rsid w:val="00506E75"/>
    <w:rsid w:val="005106C4"/>
    <w:rsid w:val="00510E2B"/>
    <w:rsid w:val="0051143C"/>
    <w:rsid w:val="00511A80"/>
    <w:rsid w:val="00512733"/>
    <w:rsid w:val="005140C1"/>
    <w:rsid w:val="005141D4"/>
    <w:rsid w:val="005146E2"/>
    <w:rsid w:val="00514CCA"/>
    <w:rsid w:val="00515835"/>
    <w:rsid w:val="005207F4"/>
    <w:rsid w:val="005208AB"/>
    <w:rsid w:val="00520BC4"/>
    <w:rsid w:val="00521125"/>
    <w:rsid w:val="00521437"/>
    <w:rsid w:val="00521615"/>
    <w:rsid w:val="0052177D"/>
    <w:rsid w:val="0052280E"/>
    <w:rsid w:val="0052324D"/>
    <w:rsid w:val="0052350C"/>
    <w:rsid w:val="0052352E"/>
    <w:rsid w:val="00524151"/>
    <w:rsid w:val="00525C7D"/>
    <w:rsid w:val="005266AA"/>
    <w:rsid w:val="00526A9F"/>
    <w:rsid w:val="0052746E"/>
    <w:rsid w:val="00527569"/>
    <w:rsid w:val="005275C2"/>
    <w:rsid w:val="00531B64"/>
    <w:rsid w:val="00533A82"/>
    <w:rsid w:val="0053442D"/>
    <w:rsid w:val="00534AF5"/>
    <w:rsid w:val="00534E2F"/>
    <w:rsid w:val="005353F5"/>
    <w:rsid w:val="00540227"/>
    <w:rsid w:val="00542965"/>
    <w:rsid w:val="00542EA7"/>
    <w:rsid w:val="005435AF"/>
    <w:rsid w:val="00544928"/>
    <w:rsid w:val="00544B1C"/>
    <w:rsid w:val="00544F9C"/>
    <w:rsid w:val="00545B6E"/>
    <w:rsid w:val="00546876"/>
    <w:rsid w:val="0054746B"/>
    <w:rsid w:val="005521BE"/>
    <w:rsid w:val="00552E54"/>
    <w:rsid w:val="00553E54"/>
    <w:rsid w:val="00556E81"/>
    <w:rsid w:val="00557179"/>
    <w:rsid w:val="0056372C"/>
    <w:rsid w:val="00563E3B"/>
    <w:rsid w:val="0056618E"/>
    <w:rsid w:val="005661FD"/>
    <w:rsid w:val="00566C8B"/>
    <w:rsid w:val="00566D43"/>
    <w:rsid w:val="00570298"/>
    <w:rsid w:val="00571273"/>
    <w:rsid w:val="005736FE"/>
    <w:rsid w:val="005738C6"/>
    <w:rsid w:val="00574B55"/>
    <w:rsid w:val="00575F1E"/>
    <w:rsid w:val="00577620"/>
    <w:rsid w:val="005809EF"/>
    <w:rsid w:val="00580C45"/>
    <w:rsid w:val="00580D36"/>
    <w:rsid w:val="00580ED1"/>
    <w:rsid w:val="00586031"/>
    <w:rsid w:val="005868CD"/>
    <w:rsid w:val="00586BC0"/>
    <w:rsid w:val="00587890"/>
    <w:rsid w:val="005914A6"/>
    <w:rsid w:val="005934CF"/>
    <w:rsid w:val="00593525"/>
    <w:rsid w:val="005963BD"/>
    <w:rsid w:val="00597C6F"/>
    <w:rsid w:val="00597E66"/>
    <w:rsid w:val="005A1174"/>
    <w:rsid w:val="005A168F"/>
    <w:rsid w:val="005A40B9"/>
    <w:rsid w:val="005A5F10"/>
    <w:rsid w:val="005A7948"/>
    <w:rsid w:val="005B0982"/>
    <w:rsid w:val="005B0E16"/>
    <w:rsid w:val="005B210D"/>
    <w:rsid w:val="005B3716"/>
    <w:rsid w:val="005B4069"/>
    <w:rsid w:val="005B4C76"/>
    <w:rsid w:val="005B4F2A"/>
    <w:rsid w:val="005B6C58"/>
    <w:rsid w:val="005C3D90"/>
    <w:rsid w:val="005C4355"/>
    <w:rsid w:val="005C5316"/>
    <w:rsid w:val="005C6D04"/>
    <w:rsid w:val="005C6DF1"/>
    <w:rsid w:val="005D0815"/>
    <w:rsid w:val="005D0C4B"/>
    <w:rsid w:val="005D1A9E"/>
    <w:rsid w:val="005D22B7"/>
    <w:rsid w:val="005D3B6C"/>
    <w:rsid w:val="005D3EB9"/>
    <w:rsid w:val="005D6B2A"/>
    <w:rsid w:val="005E00D4"/>
    <w:rsid w:val="005E05BE"/>
    <w:rsid w:val="005E086A"/>
    <w:rsid w:val="005E3B89"/>
    <w:rsid w:val="005E3CA8"/>
    <w:rsid w:val="005E3F81"/>
    <w:rsid w:val="005E614D"/>
    <w:rsid w:val="005E75D5"/>
    <w:rsid w:val="005F1D5F"/>
    <w:rsid w:val="005F3611"/>
    <w:rsid w:val="005F4D98"/>
    <w:rsid w:val="005F4E2C"/>
    <w:rsid w:val="005F53FF"/>
    <w:rsid w:val="005F63B0"/>
    <w:rsid w:val="005F776F"/>
    <w:rsid w:val="00600625"/>
    <w:rsid w:val="00600810"/>
    <w:rsid w:val="00601A55"/>
    <w:rsid w:val="006022A3"/>
    <w:rsid w:val="00604364"/>
    <w:rsid w:val="00604F19"/>
    <w:rsid w:val="006052E4"/>
    <w:rsid w:val="00605676"/>
    <w:rsid w:val="0060643F"/>
    <w:rsid w:val="00606E10"/>
    <w:rsid w:val="006104AE"/>
    <w:rsid w:val="00611D4F"/>
    <w:rsid w:val="006121D0"/>
    <w:rsid w:val="00613FD9"/>
    <w:rsid w:val="00614432"/>
    <w:rsid w:val="00614CE7"/>
    <w:rsid w:val="00615617"/>
    <w:rsid w:val="0061676B"/>
    <w:rsid w:val="006177EA"/>
    <w:rsid w:val="00617956"/>
    <w:rsid w:val="006203E4"/>
    <w:rsid w:val="00622E2D"/>
    <w:rsid w:val="006237E7"/>
    <w:rsid w:val="006239EF"/>
    <w:rsid w:val="006242E1"/>
    <w:rsid w:val="006255C6"/>
    <w:rsid w:val="0062598D"/>
    <w:rsid w:val="00627F55"/>
    <w:rsid w:val="006308EA"/>
    <w:rsid w:val="00631566"/>
    <w:rsid w:val="00631F3E"/>
    <w:rsid w:val="00632ED0"/>
    <w:rsid w:val="0063350E"/>
    <w:rsid w:val="00633519"/>
    <w:rsid w:val="00634531"/>
    <w:rsid w:val="00637A51"/>
    <w:rsid w:val="00641398"/>
    <w:rsid w:val="00641922"/>
    <w:rsid w:val="00643616"/>
    <w:rsid w:val="006461F0"/>
    <w:rsid w:val="00646C27"/>
    <w:rsid w:val="006472DF"/>
    <w:rsid w:val="0064731E"/>
    <w:rsid w:val="00650F74"/>
    <w:rsid w:val="00651426"/>
    <w:rsid w:val="0065233A"/>
    <w:rsid w:val="00656A23"/>
    <w:rsid w:val="00656BA6"/>
    <w:rsid w:val="00657A61"/>
    <w:rsid w:val="00661322"/>
    <w:rsid w:val="0066249A"/>
    <w:rsid w:val="00663EC6"/>
    <w:rsid w:val="00663EDE"/>
    <w:rsid w:val="00665C7F"/>
    <w:rsid w:val="00666518"/>
    <w:rsid w:val="00667669"/>
    <w:rsid w:val="006703F0"/>
    <w:rsid w:val="00672117"/>
    <w:rsid w:val="00673748"/>
    <w:rsid w:val="00673939"/>
    <w:rsid w:val="00674A62"/>
    <w:rsid w:val="00675CC1"/>
    <w:rsid w:val="00675F55"/>
    <w:rsid w:val="0067609F"/>
    <w:rsid w:val="00676E59"/>
    <w:rsid w:val="00677416"/>
    <w:rsid w:val="0067752C"/>
    <w:rsid w:val="00680646"/>
    <w:rsid w:val="00681961"/>
    <w:rsid w:val="006821DC"/>
    <w:rsid w:val="00682784"/>
    <w:rsid w:val="0068384F"/>
    <w:rsid w:val="00684AD6"/>
    <w:rsid w:val="00685B3E"/>
    <w:rsid w:val="006870AF"/>
    <w:rsid w:val="006922B6"/>
    <w:rsid w:val="00692B22"/>
    <w:rsid w:val="00693504"/>
    <w:rsid w:val="00693F39"/>
    <w:rsid w:val="00694B58"/>
    <w:rsid w:val="00695E18"/>
    <w:rsid w:val="00696A54"/>
    <w:rsid w:val="0069710E"/>
    <w:rsid w:val="006974CD"/>
    <w:rsid w:val="006A0EFC"/>
    <w:rsid w:val="006A15F5"/>
    <w:rsid w:val="006A160F"/>
    <w:rsid w:val="006A510E"/>
    <w:rsid w:val="006A6FD6"/>
    <w:rsid w:val="006B09D6"/>
    <w:rsid w:val="006B0CFD"/>
    <w:rsid w:val="006B1A9A"/>
    <w:rsid w:val="006B32AD"/>
    <w:rsid w:val="006B4C0C"/>
    <w:rsid w:val="006B6CDE"/>
    <w:rsid w:val="006B72D7"/>
    <w:rsid w:val="006C1903"/>
    <w:rsid w:val="006C2353"/>
    <w:rsid w:val="006C31AE"/>
    <w:rsid w:val="006C4227"/>
    <w:rsid w:val="006C42B7"/>
    <w:rsid w:val="006C622A"/>
    <w:rsid w:val="006C796C"/>
    <w:rsid w:val="006C7C93"/>
    <w:rsid w:val="006C7ECA"/>
    <w:rsid w:val="006D1F83"/>
    <w:rsid w:val="006D2437"/>
    <w:rsid w:val="006D3FD5"/>
    <w:rsid w:val="006D4207"/>
    <w:rsid w:val="006D4FD9"/>
    <w:rsid w:val="006D5145"/>
    <w:rsid w:val="006D5D31"/>
    <w:rsid w:val="006E0131"/>
    <w:rsid w:val="006E0F95"/>
    <w:rsid w:val="006E25AD"/>
    <w:rsid w:val="006E2A4C"/>
    <w:rsid w:val="006E444B"/>
    <w:rsid w:val="006E55C6"/>
    <w:rsid w:val="006E7FC4"/>
    <w:rsid w:val="006E7FE5"/>
    <w:rsid w:val="006F2B5F"/>
    <w:rsid w:val="006F409C"/>
    <w:rsid w:val="006F4254"/>
    <w:rsid w:val="006F52D4"/>
    <w:rsid w:val="006F5C46"/>
    <w:rsid w:val="006F67C6"/>
    <w:rsid w:val="006F70AE"/>
    <w:rsid w:val="007011A8"/>
    <w:rsid w:val="00701B17"/>
    <w:rsid w:val="00702215"/>
    <w:rsid w:val="00702CD2"/>
    <w:rsid w:val="0070310A"/>
    <w:rsid w:val="007035BD"/>
    <w:rsid w:val="0070398A"/>
    <w:rsid w:val="00705455"/>
    <w:rsid w:val="00705974"/>
    <w:rsid w:val="007061AC"/>
    <w:rsid w:val="007062E2"/>
    <w:rsid w:val="00706CE9"/>
    <w:rsid w:val="00706D1C"/>
    <w:rsid w:val="00707769"/>
    <w:rsid w:val="007100D6"/>
    <w:rsid w:val="00713D11"/>
    <w:rsid w:val="00713FDB"/>
    <w:rsid w:val="007145AD"/>
    <w:rsid w:val="007157A7"/>
    <w:rsid w:val="00717256"/>
    <w:rsid w:val="00717CEC"/>
    <w:rsid w:val="007212E4"/>
    <w:rsid w:val="00721450"/>
    <w:rsid w:val="00721CFB"/>
    <w:rsid w:val="007228F8"/>
    <w:rsid w:val="00722F4E"/>
    <w:rsid w:val="00723012"/>
    <w:rsid w:val="0072329F"/>
    <w:rsid w:val="0072488D"/>
    <w:rsid w:val="0072564E"/>
    <w:rsid w:val="00726DB1"/>
    <w:rsid w:val="00727240"/>
    <w:rsid w:val="00730252"/>
    <w:rsid w:val="0073065F"/>
    <w:rsid w:val="00730E62"/>
    <w:rsid w:val="00731227"/>
    <w:rsid w:val="007318D1"/>
    <w:rsid w:val="00732B58"/>
    <w:rsid w:val="00733FC7"/>
    <w:rsid w:val="0073440C"/>
    <w:rsid w:val="00734C9A"/>
    <w:rsid w:val="00735462"/>
    <w:rsid w:val="0073586B"/>
    <w:rsid w:val="007373AA"/>
    <w:rsid w:val="007412F5"/>
    <w:rsid w:val="00741F93"/>
    <w:rsid w:val="00743042"/>
    <w:rsid w:val="00743B3A"/>
    <w:rsid w:val="00743DA3"/>
    <w:rsid w:val="00745BE0"/>
    <w:rsid w:val="0074635D"/>
    <w:rsid w:val="00746E33"/>
    <w:rsid w:val="00747172"/>
    <w:rsid w:val="007471E6"/>
    <w:rsid w:val="00747A34"/>
    <w:rsid w:val="00750E80"/>
    <w:rsid w:val="007518B5"/>
    <w:rsid w:val="00751968"/>
    <w:rsid w:val="00751F65"/>
    <w:rsid w:val="007521A2"/>
    <w:rsid w:val="00752DDF"/>
    <w:rsid w:val="0075619A"/>
    <w:rsid w:val="007563B6"/>
    <w:rsid w:val="00756F3A"/>
    <w:rsid w:val="00757B65"/>
    <w:rsid w:val="007614A1"/>
    <w:rsid w:val="00761E5D"/>
    <w:rsid w:val="00764615"/>
    <w:rsid w:val="00766C81"/>
    <w:rsid w:val="007677CA"/>
    <w:rsid w:val="00772066"/>
    <w:rsid w:val="00772773"/>
    <w:rsid w:val="0077331C"/>
    <w:rsid w:val="0077651B"/>
    <w:rsid w:val="00777825"/>
    <w:rsid w:val="0078076B"/>
    <w:rsid w:val="00781F1A"/>
    <w:rsid w:val="00782322"/>
    <w:rsid w:val="00782F0F"/>
    <w:rsid w:val="007833B6"/>
    <w:rsid w:val="0078481F"/>
    <w:rsid w:val="00784D61"/>
    <w:rsid w:val="00784F5B"/>
    <w:rsid w:val="007875E9"/>
    <w:rsid w:val="00787BCE"/>
    <w:rsid w:val="007911F9"/>
    <w:rsid w:val="00793551"/>
    <w:rsid w:val="00794B24"/>
    <w:rsid w:val="007960B0"/>
    <w:rsid w:val="00796DE8"/>
    <w:rsid w:val="007A1768"/>
    <w:rsid w:val="007A4018"/>
    <w:rsid w:val="007A402C"/>
    <w:rsid w:val="007A4D30"/>
    <w:rsid w:val="007B01BA"/>
    <w:rsid w:val="007B1490"/>
    <w:rsid w:val="007B2073"/>
    <w:rsid w:val="007B3895"/>
    <w:rsid w:val="007B6958"/>
    <w:rsid w:val="007B7782"/>
    <w:rsid w:val="007C080F"/>
    <w:rsid w:val="007C1980"/>
    <w:rsid w:val="007C29C0"/>
    <w:rsid w:val="007C4176"/>
    <w:rsid w:val="007C7A75"/>
    <w:rsid w:val="007D1A31"/>
    <w:rsid w:val="007D2667"/>
    <w:rsid w:val="007D3341"/>
    <w:rsid w:val="007D4308"/>
    <w:rsid w:val="007D4B24"/>
    <w:rsid w:val="007D4F01"/>
    <w:rsid w:val="007D6192"/>
    <w:rsid w:val="007E062C"/>
    <w:rsid w:val="007E0D33"/>
    <w:rsid w:val="007E1011"/>
    <w:rsid w:val="007E10B9"/>
    <w:rsid w:val="007E2A41"/>
    <w:rsid w:val="007E2C33"/>
    <w:rsid w:val="007E2D6F"/>
    <w:rsid w:val="007E2F04"/>
    <w:rsid w:val="007E47BB"/>
    <w:rsid w:val="007E483F"/>
    <w:rsid w:val="007E5670"/>
    <w:rsid w:val="007F1224"/>
    <w:rsid w:val="007F60E3"/>
    <w:rsid w:val="0080063F"/>
    <w:rsid w:val="0080092D"/>
    <w:rsid w:val="008013DF"/>
    <w:rsid w:val="008040FA"/>
    <w:rsid w:val="008058C3"/>
    <w:rsid w:val="00805B81"/>
    <w:rsid w:val="00805C17"/>
    <w:rsid w:val="00806AA9"/>
    <w:rsid w:val="008072A2"/>
    <w:rsid w:val="00811225"/>
    <w:rsid w:val="00811F7C"/>
    <w:rsid w:val="00812E52"/>
    <w:rsid w:val="00813C68"/>
    <w:rsid w:val="00814191"/>
    <w:rsid w:val="008148C3"/>
    <w:rsid w:val="008168F0"/>
    <w:rsid w:val="008200BB"/>
    <w:rsid w:val="008217F8"/>
    <w:rsid w:val="008235EE"/>
    <w:rsid w:val="008276F5"/>
    <w:rsid w:val="00830615"/>
    <w:rsid w:val="00830A60"/>
    <w:rsid w:val="00830C15"/>
    <w:rsid w:val="008315B8"/>
    <w:rsid w:val="00831C43"/>
    <w:rsid w:val="00832559"/>
    <w:rsid w:val="00833110"/>
    <w:rsid w:val="00834BC7"/>
    <w:rsid w:val="00834CCF"/>
    <w:rsid w:val="008357A4"/>
    <w:rsid w:val="00840ABA"/>
    <w:rsid w:val="00841566"/>
    <w:rsid w:val="008433DE"/>
    <w:rsid w:val="008437C9"/>
    <w:rsid w:val="00843885"/>
    <w:rsid w:val="008464B0"/>
    <w:rsid w:val="008468FB"/>
    <w:rsid w:val="00852904"/>
    <w:rsid w:val="0085467C"/>
    <w:rsid w:val="008550AB"/>
    <w:rsid w:val="00855BAA"/>
    <w:rsid w:val="00856CE5"/>
    <w:rsid w:val="00857177"/>
    <w:rsid w:val="008607F2"/>
    <w:rsid w:val="008621D7"/>
    <w:rsid w:val="00863498"/>
    <w:rsid w:val="008638FA"/>
    <w:rsid w:val="00863CB8"/>
    <w:rsid w:val="008663CA"/>
    <w:rsid w:val="0086643D"/>
    <w:rsid w:val="00871CD8"/>
    <w:rsid w:val="00872BE2"/>
    <w:rsid w:val="00874A01"/>
    <w:rsid w:val="00874DA9"/>
    <w:rsid w:val="00874FDA"/>
    <w:rsid w:val="00880638"/>
    <w:rsid w:val="00881231"/>
    <w:rsid w:val="00881DC1"/>
    <w:rsid w:val="00881DCE"/>
    <w:rsid w:val="00882911"/>
    <w:rsid w:val="00883F66"/>
    <w:rsid w:val="00884ADB"/>
    <w:rsid w:val="00885178"/>
    <w:rsid w:val="00885259"/>
    <w:rsid w:val="0088566C"/>
    <w:rsid w:val="00885BE7"/>
    <w:rsid w:val="00885D66"/>
    <w:rsid w:val="00885ECE"/>
    <w:rsid w:val="008867C1"/>
    <w:rsid w:val="00887908"/>
    <w:rsid w:val="00890368"/>
    <w:rsid w:val="0089090F"/>
    <w:rsid w:val="00891835"/>
    <w:rsid w:val="00892079"/>
    <w:rsid w:val="00894467"/>
    <w:rsid w:val="008944CC"/>
    <w:rsid w:val="0089582B"/>
    <w:rsid w:val="00897100"/>
    <w:rsid w:val="008A285C"/>
    <w:rsid w:val="008A5A70"/>
    <w:rsid w:val="008A5B25"/>
    <w:rsid w:val="008A5F6F"/>
    <w:rsid w:val="008A6AB1"/>
    <w:rsid w:val="008A7085"/>
    <w:rsid w:val="008A70D1"/>
    <w:rsid w:val="008B1134"/>
    <w:rsid w:val="008B13E8"/>
    <w:rsid w:val="008B557F"/>
    <w:rsid w:val="008B58C6"/>
    <w:rsid w:val="008B61D4"/>
    <w:rsid w:val="008B6348"/>
    <w:rsid w:val="008B64A3"/>
    <w:rsid w:val="008B732A"/>
    <w:rsid w:val="008C04CA"/>
    <w:rsid w:val="008C3A9A"/>
    <w:rsid w:val="008C451F"/>
    <w:rsid w:val="008C5E80"/>
    <w:rsid w:val="008C7017"/>
    <w:rsid w:val="008C7329"/>
    <w:rsid w:val="008D0E85"/>
    <w:rsid w:val="008D1B0C"/>
    <w:rsid w:val="008D2C03"/>
    <w:rsid w:val="008D5188"/>
    <w:rsid w:val="008D5CF7"/>
    <w:rsid w:val="008E1694"/>
    <w:rsid w:val="008E20AF"/>
    <w:rsid w:val="008E3312"/>
    <w:rsid w:val="008E39BE"/>
    <w:rsid w:val="008E4EF2"/>
    <w:rsid w:val="008E5B0D"/>
    <w:rsid w:val="008E5D43"/>
    <w:rsid w:val="008E680C"/>
    <w:rsid w:val="008E76CB"/>
    <w:rsid w:val="008F0157"/>
    <w:rsid w:val="008F04F5"/>
    <w:rsid w:val="008F1708"/>
    <w:rsid w:val="008F1AE1"/>
    <w:rsid w:val="008F3208"/>
    <w:rsid w:val="008F4B2D"/>
    <w:rsid w:val="008F4D4E"/>
    <w:rsid w:val="008F7CD1"/>
    <w:rsid w:val="0090051B"/>
    <w:rsid w:val="00902E29"/>
    <w:rsid w:val="009035A1"/>
    <w:rsid w:val="009046CB"/>
    <w:rsid w:val="00904AAB"/>
    <w:rsid w:val="00906E48"/>
    <w:rsid w:val="009079DF"/>
    <w:rsid w:val="00907BBA"/>
    <w:rsid w:val="00913062"/>
    <w:rsid w:val="009136E1"/>
    <w:rsid w:val="00914302"/>
    <w:rsid w:val="00914958"/>
    <w:rsid w:val="0091580A"/>
    <w:rsid w:val="009205F1"/>
    <w:rsid w:val="00922954"/>
    <w:rsid w:val="00922E71"/>
    <w:rsid w:val="009239F9"/>
    <w:rsid w:val="00924841"/>
    <w:rsid w:val="00924BE5"/>
    <w:rsid w:val="0092540A"/>
    <w:rsid w:val="00925B2E"/>
    <w:rsid w:val="00925F1F"/>
    <w:rsid w:val="00930414"/>
    <w:rsid w:val="0093101D"/>
    <w:rsid w:val="009314A4"/>
    <w:rsid w:val="00932416"/>
    <w:rsid w:val="00933CBC"/>
    <w:rsid w:val="00935E3A"/>
    <w:rsid w:val="009369FE"/>
    <w:rsid w:val="009379D4"/>
    <w:rsid w:val="00941F86"/>
    <w:rsid w:val="0094284C"/>
    <w:rsid w:val="00943532"/>
    <w:rsid w:val="00943B7C"/>
    <w:rsid w:val="00943E5C"/>
    <w:rsid w:val="0094498B"/>
    <w:rsid w:val="009451E5"/>
    <w:rsid w:val="009460BE"/>
    <w:rsid w:val="0094616D"/>
    <w:rsid w:val="009464B7"/>
    <w:rsid w:val="00946F66"/>
    <w:rsid w:val="0095031E"/>
    <w:rsid w:val="00950446"/>
    <w:rsid w:val="00950B53"/>
    <w:rsid w:val="009511FC"/>
    <w:rsid w:val="0095280B"/>
    <w:rsid w:val="009534BF"/>
    <w:rsid w:val="00954615"/>
    <w:rsid w:val="00954725"/>
    <w:rsid w:val="0095511E"/>
    <w:rsid w:val="009554E9"/>
    <w:rsid w:val="00956B3A"/>
    <w:rsid w:val="009571C5"/>
    <w:rsid w:val="00960352"/>
    <w:rsid w:val="009621CE"/>
    <w:rsid w:val="009625E8"/>
    <w:rsid w:val="00962709"/>
    <w:rsid w:val="00963222"/>
    <w:rsid w:val="00964373"/>
    <w:rsid w:val="00964444"/>
    <w:rsid w:val="00964C6B"/>
    <w:rsid w:val="0096580B"/>
    <w:rsid w:val="0096617E"/>
    <w:rsid w:val="00966BE1"/>
    <w:rsid w:val="0096795D"/>
    <w:rsid w:val="009701F4"/>
    <w:rsid w:val="009712BE"/>
    <w:rsid w:val="00971379"/>
    <w:rsid w:val="00971602"/>
    <w:rsid w:val="00971C15"/>
    <w:rsid w:val="00971D93"/>
    <w:rsid w:val="00973BAD"/>
    <w:rsid w:val="0097588C"/>
    <w:rsid w:val="00975A99"/>
    <w:rsid w:val="009800EC"/>
    <w:rsid w:val="009806FD"/>
    <w:rsid w:val="00982438"/>
    <w:rsid w:val="00982D94"/>
    <w:rsid w:val="0098386F"/>
    <w:rsid w:val="00983C96"/>
    <w:rsid w:val="009841CD"/>
    <w:rsid w:val="00984A48"/>
    <w:rsid w:val="0098758E"/>
    <w:rsid w:val="009902D4"/>
    <w:rsid w:val="00990619"/>
    <w:rsid w:val="0099559E"/>
    <w:rsid w:val="009961F3"/>
    <w:rsid w:val="00996B2A"/>
    <w:rsid w:val="0099737F"/>
    <w:rsid w:val="00997EAF"/>
    <w:rsid w:val="009A1105"/>
    <w:rsid w:val="009A1D0F"/>
    <w:rsid w:val="009A2F02"/>
    <w:rsid w:val="009A3D26"/>
    <w:rsid w:val="009A3D4C"/>
    <w:rsid w:val="009A5A7D"/>
    <w:rsid w:val="009A6DAF"/>
    <w:rsid w:val="009B153C"/>
    <w:rsid w:val="009B1A38"/>
    <w:rsid w:val="009B3E99"/>
    <w:rsid w:val="009B3F37"/>
    <w:rsid w:val="009B4695"/>
    <w:rsid w:val="009B483C"/>
    <w:rsid w:val="009B4F3A"/>
    <w:rsid w:val="009B5DF9"/>
    <w:rsid w:val="009B6C4F"/>
    <w:rsid w:val="009B70E0"/>
    <w:rsid w:val="009B7469"/>
    <w:rsid w:val="009C25B8"/>
    <w:rsid w:val="009C48C2"/>
    <w:rsid w:val="009C5BFF"/>
    <w:rsid w:val="009C7B76"/>
    <w:rsid w:val="009D118F"/>
    <w:rsid w:val="009D14F2"/>
    <w:rsid w:val="009D1BEB"/>
    <w:rsid w:val="009D3489"/>
    <w:rsid w:val="009D3523"/>
    <w:rsid w:val="009D5920"/>
    <w:rsid w:val="009D5E9C"/>
    <w:rsid w:val="009D70F0"/>
    <w:rsid w:val="009E1061"/>
    <w:rsid w:val="009E1CC1"/>
    <w:rsid w:val="009E2080"/>
    <w:rsid w:val="009E2419"/>
    <w:rsid w:val="009E24FD"/>
    <w:rsid w:val="009E264E"/>
    <w:rsid w:val="009E28F5"/>
    <w:rsid w:val="009E2AA6"/>
    <w:rsid w:val="009E2ED2"/>
    <w:rsid w:val="009E3156"/>
    <w:rsid w:val="009E437F"/>
    <w:rsid w:val="009E48ED"/>
    <w:rsid w:val="009E5736"/>
    <w:rsid w:val="009E5B77"/>
    <w:rsid w:val="009E6A1C"/>
    <w:rsid w:val="009E6E99"/>
    <w:rsid w:val="009F09A1"/>
    <w:rsid w:val="009F2540"/>
    <w:rsid w:val="009F6F70"/>
    <w:rsid w:val="00A00458"/>
    <w:rsid w:val="00A0160D"/>
    <w:rsid w:val="00A0187B"/>
    <w:rsid w:val="00A020FF"/>
    <w:rsid w:val="00A05417"/>
    <w:rsid w:val="00A05D4B"/>
    <w:rsid w:val="00A060BA"/>
    <w:rsid w:val="00A070F3"/>
    <w:rsid w:val="00A07748"/>
    <w:rsid w:val="00A1144E"/>
    <w:rsid w:val="00A117C5"/>
    <w:rsid w:val="00A11F3E"/>
    <w:rsid w:val="00A12A82"/>
    <w:rsid w:val="00A14127"/>
    <w:rsid w:val="00A15A1F"/>
    <w:rsid w:val="00A16D66"/>
    <w:rsid w:val="00A1768F"/>
    <w:rsid w:val="00A21CB5"/>
    <w:rsid w:val="00A23AB1"/>
    <w:rsid w:val="00A2475E"/>
    <w:rsid w:val="00A247CD"/>
    <w:rsid w:val="00A30116"/>
    <w:rsid w:val="00A3027D"/>
    <w:rsid w:val="00A34633"/>
    <w:rsid w:val="00A3474B"/>
    <w:rsid w:val="00A3656F"/>
    <w:rsid w:val="00A36E27"/>
    <w:rsid w:val="00A3725F"/>
    <w:rsid w:val="00A3765D"/>
    <w:rsid w:val="00A424FC"/>
    <w:rsid w:val="00A42FA8"/>
    <w:rsid w:val="00A4324E"/>
    <w:rsid w:val="00A44403"/>
    <w:rsid w:val="00A46E3E"/>
    <w:rsid w:val="00A478D8"/>
    <w:rsid w:val="00A47FF8"/>
    <w:rsid w:val="00A50CCC"/>
    <w:rsid w:val="00A51190"/>
    <w:rsid w:val="00A5130E"/>
    <w:rsid w:val="00A5167B"/>
    <w:rsid w:val="00A523A5"/>
    <w:rsid w:val="00A53F16"/>
    <w:rsid w:val="00A54A3C"/>
    <w:rsid w:val="00A55716"/>
    <w:rsid w:val="00A577BD"/>
    <w:rsid w:val="00A6176E"/>
    <w:rsid w:val="00A63DD4"/>
    <w:rsid w:val="00A641D9"/>
    <w:rsid w:val="00A67112"/>
    <w:rsid w:val="00A67270"/>
    <w:rsid w:val="00A67907"/>
    <w:rsid w:val="00A67B67"/>
    <w:rsid w:val="00A72853"/>
    <w:rsid w:val="00A73638"/>
    <w:rsid w:val="00A75156"/>
    <w:rsid w:val="00A76596"/>
    <w:rsid w:val="00A77EE1"/>
    <w:rsid w:val="00A80DAA"/>
    <w:rsid w:val="00A8176D"/>
    <w:rsid w:val="00A81CA2"/>
    <w:rsid w:val="00A81F12"/>
    <w:rsid w:val="00A8258B"/>
    <w:rsid w:val="00A82750"/>
    <w:rsid w:val="00A83334"/>
    <w:rsid w:val="00A8548F"/>
    <w:rsid w:val="00A86BB4"/>
    <w:rsid w:val="00A87017"/>
    <w:rsid w:val="00A90D2B"/>
    <w:rsid w:val="00A91640"/>
    <w:rsid w:val="00A917B5"/>
    <w:rsid w:val="00A92AE2"/>
    <w:rsid w:val="00A92D14"/>
    <w:rsid w:val="00A9371B"/>
    <w:rsid w:val="00A93A87"/>
    <w:rsid w:val="00A9404E"/>
    <w:rsid w:val="00A9430F"/>
    <w:rsid w:val="00A94DBF"/>
    <w:rsid w:val="00A96134"/>
    <w:rsid w:val="00A96885"/>
    <w:rsid w:val="00A974B9"/>
    <w:rsid w:val="00AA0334"/>
    <w:rsid w:val="00AA11EB"/>
    <w:rsid w:val="00AA229B"/>
    <w:rsid w:val="00AA275A"/>
    <w:rsid w:val="00AA2A4D"/>
    <w:rsid w:val="00AA35E9"/>
    <w:rsid w:val="00AA3811"/>
    <w:rsid w:val="00AA4853"/>
    <w:rsid w:val="00AA4FB7"/>
    <w:rsid w:val="00AA5267"/>
    <w:rsid w:val="00AA52B9"/>
    <w:rsid w:val="00AB3050"/>
    <w:rsid w:val="00AB3652"/>
    <w:rsid w:val="00AB3C9B"/>
    <w:rsid w:val="00AB40E2"/>
    <w:rsid w:val="00AB4100"/>
    <w:rsid w:val="00AB447A"/>
    <w:rsid w:val="00AB456F"/>
    <w:rsid w:val="00AB4906"/>
    <w:rsid w:val="00AB51E7"/>
    <w:rsid w:val="00AB6CB6"/>
    <w:rsid w:val="00AB76DF"/>
    <w:rsid w:val="00AB7C33"/>
    <w:rsid w:val="00AC0146"/>
    <w:rsid w:val="00AC1D00"/>
    <w:rsid w:val="00AC1E76"/>
    <w:rsid w:val="00AC2C69"/>
    <w:rsid w:val="00AC3867"/>
    <w:rsid w:val="00AC3890"/>
    <w:rsid w:val="00AC3C08"/>
    <w:rsid w:val="00AC4AF4"/>
    <w:rsid w:val="00AC51A8"/>
    <w:rsid w:val="00AC6754"/>
    <w:rsid w:val="00AD256C"/>
    <w:rsid w:val="00AD2B83"/>
    <w:rsid w:val="00AD34AE"/>
    <w:rsid w:val="00AD3E5F"/>
    <w:rsid w:val="00AD536E"/>
    <w:rsid w:val="00AD5DFC"/>
    <w:rsid w:val="00AD641A"/>
    <w:rsid w:val="00AD69F6"/>
    <w:rsid w:val="00AD7EC4"/>
    <w:rsid w:val="00AE05EB"/>
    <w:rsid w:val="00AE1094"/>
    <w:rsid w:val="00AE442C"/>
    <w:rsid w:val="00AE4A08"/>
    <w:rsid w:val="00AE6A63"/>
    <w:rsid w:val="00AE721F"/>
    <w:rsid w:val="00AF02F8"/>
    <w:rsid w:val="00AF2634"/>
    <w:rsid w:val="00AF2EA2"/>
    <w:rsid w:val="00AF380C"/>
    <w:rsid w:val="00AF55BC"/>
    <w:rsid w:val="00AF6A31"/>
    <w:rsid w:val="00AF7E9E"/>
    <w:rsid w:val="00B013BA"/>
    <w:rsid w:val="00B021BF"/>
    <w:rsid w:val="00B025D8"/>
    <w:rsid w:val="00B0272A"/>
    <w:rsid w:val="00B02A10"/>
    <w:rsid w:val="00B04133"/>
    <w:rsid w:val="00B049D2"/>
    <w:rsid w:val="00B04E97"/>
    <w:rsid w:val="00B07E43"/>
    <w:rsid w:val="00B125DC"/>
    <w:rsid w:val="00B12A0F"/>
    <w:rsid w:val="00B139DC"/>
    <w:rsid w:val="00B13C52"/>
    <w:rsid w:val="00B1489E"/>
    <w:rsid w:val="00B15454"/>
    <w:rsid w:val="00B1594A"/>
    <w:rsid w:val="00B15975"/>
    <w:rsid w:val="00B169DA"/>
    <w:rsid w:val="00B17D53"/>
    <w:rsid w:val="00B20890"/>
    <w:rsid w:val="00B2154A"/>
    <w:rsid w:val="00B21B4C"/>
    <w:rsid w:val="00B238F1"/>
    <w:rsid w:val="00B2431C"/>
    <w:rsid w:val="00B24400"/>
    <w:rsid w:val="00B2519F"/>
    <w:rsid w:val="00B264F8"/>
    <w:rsid w:val="00B311B4"/>
    <w:rsid w:val="00B3125A"/>
    <w:rsid w:val="00B313D0"/>
    <w:rsid w:val="00B3220B"/>
    <w:rsid w:val="00B334ED"/>
    <w:rsid w:val="00B33A6D"/>
    <w:rsid w:val="00B3635C"/>
    <w:rsid w:val="00B36A26"/>
    <w:rsid w:val="00B4038D"/>
    <w:rsid w:val="00B41734"/>
    <w:rsid w:val="00B43A2B"/>
    <w:rsid w:val="00B44904"/>
    <w:rsid w:val="00B46E3A"/>
    <w:rsid w:val="00B51E23"/>
    <w:rsid w:val="00B5320F"/>
    <w:rsid w:val="00B532D6"/>
    <w:rsid w:val="00B53916"/>
    <w:rsid w:val="00B5428E"/>
    <w:rsid w:val="00B54BCB"/>
    <w:rsid w:val="00B55FA3"/>
    <w:rsid w:val="00B56553"/>
    <w:rsid w:val="00B56EC9"/>
    <w:rsid w:val="00B60040"/>
    <w:rsid w:val="00B6007F"/>
    <w:rsid w:val="00B60A2F"/>
    <w:rsid w:val="00B6244E"/>
    <w:rsid w:val="00B63133"/>
    <w:rsid w:val="00B650A0"/>
    <w:rsid w:val="00B66BEC"/>
    <w:rsid w:val="00B672CC"/>
    <w:rsid w:val="00B673F7"/>
    <w:rsid w:val="00B67CEC"/>
    <w:rsid w:val="00B70A36"/>
    <w:rsid w:val="00B714C1"/>
    <w:rsid w:val="00B7156C"/>
    <w:rsid w:val="00B7175F"/>
    <w:rsid w:val="00B74713"/>
    <w:rsid w:val="00B7576D"/>
    <w:rsid w:val="00B80645"/>
    <w:rsid w:val="00B80992"/>
    <w:rsid w:val="00B809FE"/>
    <w:rsid w:val="00B80DBF"/>
    <w:rsid w:val="00B81ADE"/>
    <w:rsid w:val="00B83F83"/>
    <w:rsid w:val="00B84005"/>
    <w:rsid w:val="00B84633"/>
    <w:rsid w:val="00B8474E"/>
    <w:rsid w:val="00B86E5F"/>
    <w:rsid w:val="00B870F1"/>
    <w:rsid w:val="00B87FD5"/>
    <w:rsid w:val="00B90B48"/>
    <w:rsid w:val="00B9117D"/>
    <w:rsid w:val="00B93972"/>
    <w:rsid w:val="00B93F9A"/>
    <w:rsid w:val="00B943B1"/>
    <w:rsid w:val="00B946CA"/>
    <w:rsid w:val="00B94B7A"/>
    <w:rsid w:val="00BA0381"/>
    <w:rsid w:val="00BA28C4"/>
    <w:rsid w:val="00BA34B1"/>
    <w:rsid w:val="00BA41D9"/>
    <w:rsid w:val="00BA4C50"/>
    <w:rsid w:val="00BA6852"/>
    <w:rsid w:val="00BA7019"/>
    <w:rsid w:val="00BA7195"/>
    <w:rsid w:val="00BB199F"/>
    <w:rsid w:val="00BB21C0"/>
    <w:rsid w:val="00BB242F"/>
    <w:rsid w:val="00BB2936"/>
    <w:rsid w:val="00BB3AB1"/>
    <w:rsid w:val="00BB4D0F"/>
    <w:rsid w:val="00BB54C7"/>
    <w:rsid w:val="00BB57AE"/>
    <w:rsid w:val="00BB6EC5"/>
    <w:rsid w:val="00BB72E3"/>
    <w:rsid w:val="00BB7495"/>
    <w:rsid w:val="00BC045B"/>
    <w:rsid w:val="00BC1CEE"/>
    <w:rsid w:val="00BC2001"/>
    <w:rsid w:val="00BC2C12"/>
    <w:rsid w:val="00BC2E55"/>
    <w:rsid w:val="00BC3422"/>
    <w:rsid w:val="00BC3FF1"/>
    <w:rsid w:val="00BC62AC"/>
    <w:rsid w:val="00BD017A"/>
    <w:rsid w:val="00BD0934"/>
    <w:rsid w:val="00BD2502"/>
    <w:rsid w:val="00BD3335"/>
    <w:rsid w:val="00BD43CD"/>
    <w:rsid w:val="00BD7F88"/>
    <w:rsid w:val="00BE0BE7"/>
    <w:rsid w:val="00BE1D59"/>
    <w:rsid w:val="00BE2E41"/>
    <w:rsid w:val="00BE3625"/>
    <w:rsid w:val="00BE4A47"/>
    <w:rsid w:val="00BE55AE"/>
    <w:rsid w:val="00BE5F5C"/>
    <w:rsid w:val="00BE6048"/>
    <w:rsid w:val="00BF25AE"/>
    <w:rsid w:val="00BF2B8A"/>
    <w:rsid w:val="00BF32EC"/>
    <w:rsid w:val="00BF3527"/>
    <w:rsid w:val="00BF6E89"/>
    <w:rsid w:val="00BF7E67"/>
    <w:rsid w:val="00C010C5"/>
    <w:rsid w:val="00C016CA"/>
    <w:rsid w:val="00C020D9"/>
    <w:rsid w:val="00C05477"/>
    <w:rsid w:val="00C05821"/>
    <w:rsid w:val="00C06384"/>
    <w:rsid w:val="00C065CF"/>
    <w:rsid w:val="00C07BE2"/>
    <w:rsid w:val="00C1021E"/>
    <w:rsid w:val="00C10930"/>
    <w:rsid w:val="00C115AF"/>
    <w:rsid w:val="00C117EB"/>
    <w:rsid w:val="00C13215"/>
    <w:rsid w:val="00C144BF"/>
    <w:rsid w:val="00C212E9"/>
    <w:rsid w:val="00C21B81"/>
    <w:rsid w:val="00C21ED2"/>
    <w:rsid w:val="00C23DD9"/>
    <w:rsid w:val="00C24572"/>
    <w:rsid w:val="00C26131"/>
    <w:rsid w:val="00C26333"/>
    <w:rsid w:val="00C2674D"/>
    <w:rsid w:val="00C26989"/>
    <w:rsid w:val="00C26CDC"/>
    <w:rsid w:val="00C304E6"/>
    <w:rsid w:val="00C326B4"/>
    <w:rsid w:val="00C32FAB"/>
    <w:rsid w:val="00C3389D"/>
    <w:rsid w:val="00C341D7"/>
    <w:rsid w:val="00C34601"/>
    <w:rsid w:val="00C35353"/>
    <w:rsid w:val="00C365B0"/>
    <w:rsid w:val="00C37511"/>
    <w:rsid w:val="00C41581"/>
    <w:rsid w:val="00C42630"/>
    <w:rsid w:val="00C4271D"/>
    <w:rsid w:val="00C42926"/>
    <w:rsid w:val="00C43767"/>
    <w:rsid w:val="00C454E6"/>
    <w:rsid w:val="00C469D4"/>
    <w:rsid w:val="00C50D64"/>
    <w:rsid w:val="00C51769"/>
    <w:rsid w:val="00C52A4D"/>
    <w:rsid w:val="00C52A8B"/>
    <w:rsid w:val="00C52C6D"/>
    <w:rsid w:val="00C53BD8"/>
    <w:rsid w:val="00C55337"/>
    <w:rsid w:val="00C55BF5"/>
    <w:rsid w:val="00C56B71"/>
    <w:rsid w:val="00C57E94"/>
    <w:rsid w:val="00C60EC2"/>
    <w:rsid w:val="00C6117F"/>
    <w:rsid w:val="00C61A60"/>
    <w:rsid w:val="00C64D2D"/>
    <w:rsid w:val="00C65BEA"/>
    <w:rsid w:val="00C65DC5"/>
    <w:rsid w:val="00C700C6"/>
    <w:rsid w:val="00C713DD"/>
    <w:rsid w:val="00C71B2D"/>
    <w:rsid w:val="00C7474E"/>
    <w:rsid w:val="00C74A8F"/>
    <w:rsid w:val="00C7595F"/>
    <w:rsid w:val="00C76C57"/>
    <w:rsid w:val="00C8135E"/>
    <w:rsid w:val="00C844EF"/>
    <w:rsid w:val="00C84FD8"/>
    <w:rsid w:val="00C8534F"/>
    <w:rsid w:val="00C90AC8"/>
    <w:rsid w:val="00C91729"/>
    <w:rsid w:val="00C919AA"/>
    <w:rsid w:val="00C926AD"/>
    <w:rsid w:val="00C940FE"/>
    <w:rsid w:val="00C9476D"/>
    <w:rsid w:val="00C94B55"/>
    <w:rsid w:val="00CA0C5C"/>
    <w:rsid w:val="00CA580E"/>
    <w:rsid w:val="00CA6582"/>
    <w:rsid w:val="00CA6B03"/>
    <w:rsid w:val="00CA72F4"/>
    <w:rsid w:val="00CB0544"/>
    <w:rsid w:val="00CB0A6D"/>
    <w:rsid w:val="00CB0E0F"/>
    <w:rsid w:val="00CB1EF5"/>
    <w:rsid w:val="00CB46C1"/>
    <w:rsid w:val="00CB475D"/>
    <w:rsid w:val="00CB5C16"/>
    <w:rsid w:val="00CB63D3"/>
    <w:rsid w:val="00CB68BB"/>
    <w:rsid w:val="00CB7B07"/>
    <w:rsid w:val="00CC111E"/>
    <w:rsid w:val="00CC47DA"/>
    <w:rsid w:val="00CC508A"/>
    <w:rsid w:val="00CC5170"/>
    <w:rsid w:val="00CC64CB"/>
    <w:rsid w:val="00CC6A4C"/>
    <w:rsid w:val="00CC704F"/>
    <w:rsid w:val="00CC73C4"/>
    <w:rsid w:val="00CD022C"/>
    <w:rsid w:val="00CD03E3"/>
    <w:rsid w:val="00CD122A"/>
    <w:rsid w:val="00CD1D74"/>
    <w:rsid w:val="00CD21EB"/>
    <w:rsid w:val="00CD3216"/>
    <w:rsid w:val="00CD33AB"/>
    <w:rsid w:val="00CD37A9"/>
    <w:rsid w:val="00CD42D7"/>
    <w:rsid w:val="00CD6758"/>
    <w:rsid w:val="00CD7AF8"/>
    <w:rsid w:val="00CE0504"/>
    <w:rsid w:val="00CE113B"/>
    <w:rsid w:val="00CE126A"/>
    <w:rsid w:val="00CE1AA8"/>
    <w:rsid w:val="00CE4ABD"/>
    <w:rsid w:val="00CE522C"/>
    <w:rsid w:val="00CE70F2"/>
    <w:rsid w:val="00CF0280"/>
    <w:rsid w:val="00CF0B66"/>
    <w:rsid w:val="00CF1226"/>
    <w:rsid w:val="00CF16C0"/>
    <w:rsid w:val="00CF246C"/>
    <w:rsid w:val="00CF4B25"/>
    <w:rsid w:val="00CF532B"/>
    <w:rsid w:val="00CF5B88"/>
    <w:rsid w:val="00CF5E66"/>
    <w:rsid w:val="00D015CE"/>
    <w:rsid w:val="00D02558"/>
    <w:rsid w:val="00D02B9A"/>
    <w:rsid w:val="00D0363C"/>
    <w:rsid w:val="00D04FE1"/>
    <w:rsid w:val="00D07E4B"/>
    <w:rsid w:val="00D07EDF"/>
    <w:rsid w:val="00D10BDC"/>
    <w:rsid w:val="00D10E48"/>
    <w:rsid w:val="00D12002"/>
    <w:rsid w:val="00D13FE8"/>
    <w:rsid w:val="00D144C8"/>
    <w:rsid w:val="00D16D6A"/>
    <w:rsid w:val="00D17C48"/>
    <w:rsid w:val="00D238C9"/>
    <w:rsid w:val="00D24F31"/>
    <w:rsid w:val="00D2559F"/>
    <w:rsid w:val="00D2632D"/>
    <w:rsid w:val="00D2733F"/>
    <w:rsid w:val="00D273C5"/>
    <w:rsid w:val="00D277E1"/>
    <w:rsid w:val="00D30175"/>
    <w:rsid w:val="00D30E9F"/>
    <w:rsid w:val="00D33102"/>
    <w:rsid w:val="00D331FA"/>
    <w:rsid w:val="00D339BF"/>
    <w:rsid w:val="00D35987"/>
    <w:rsid w:val="00D374DA"/>
    <w:rsid w:val="00D406DE"/>
    <w:rsid w:val="00D4163A"/>
    <w:rsid w:val="00D4282B"/>
    <w:rsid w:val="00D42905"/>
    <w:rsid w:val="00D433FF"/>
    <w:rsid w:val="00D44756"/>
    <w:rsid w:val="00D45089"/>
    <w:rsid w:val="00D4599B"/>
    <w:rsid w:val="00D45BF4"/>
    <w:rsid w:val="00D472EE"/>
    <w:rsid w:val="00D47823"/>
    <w:rsid w:val="00D540F2"/>
    <w:rsid w:val="00D545DD"/>
    <w:rsid w:val="00D54EC8"/>
    <w:rsid w:val="00D556ED"/>
    <w:rsid w:val="00D61976"/>
    <w:rsid w:val="00D637F4"/>
    <w:rsid w:val="00D654EB"/>
    <w:rsid w:val="00D65F43"/>
    <w:rsid w:val="00D6626D"/>
    <w:rsid w:val="00D70A72"/>
    <w:rsid w:val="00D70E1F"/>
    <w:rsid w:val="00D71C5A"/>
    <w:rsid w:val="00D723AC"/>
    <w:rsid w:val="00D731C7"/>
    <w:rsid w:val="00D7380E"/>
    <w:rsid w:val="00D74CB1"/>
    <w:rsid w:val="00D75440"/>
    <w:rsid w:val="00D7571F"/>
    <w:rsid w:val="00D7596F"/>
    <w:rsid w:val="00D75AE5"/>
    <w:rsid w:val="00D75C99"/>
    <w:rsid w:val="00D80A1A"/>
    <w:rsid w:val="00D814F0"/>
    <w:rsid w:val="00D81A2D"/>
    <w:rsid w:val="00D8583F"/>
    <w:rsid w:val="00D862B7"/>
    <w:rsid w:val="00D914A8"/>
    <w:rsid w:val="00D922F2"/>
    <w:rsid w:val="00D93FEC"/>
    <w:rsid w:val="00D970DE"/>
    <w:rsid w:val="00D9739D"/>
    <w:rsid w:val="00D9757B"/>
    <w:rsid w:val="00D97B0E"/>
    <w:rsid w:val="00D97DC7"/>
    <w:rsid w:val="00DA0EB1"/>
    <w:rsid w:val="00DA1AEE"/>
    <w:rsid w:val="00DA3EA6"/>
    <w:rsid w:val="00DA5F32"/>
    <w:rsid w:val="00DA6521"/>
    <w:rsid w:val="00DA7DCD"/>
    <w:rsid w:val="00DB04ED"/>
    <w:rsid w:val="00DB1F6D"/>
    <w:rsid w:val="00DB31D7"/>
    <w:rsid w:val="00DB41D8"/>
    <w:rsid w:val="00DB4437"/>
    <w:rsid w:val="00DB677C"/>
    <w:rsid w:val="00DB707E"/>
    <w:rsid w:val="00DC18F2"/>
    <w:rsid w:val="00DC23F7"/>
    <w:rsid w:val="00DC2B17"/>
    <w:rsid w:val="00DC30C6"/>
    <w:rsid w:val="00DC3FBF"/>
    <w:rsid w:val="00DC48FB"/>
    <w:rsid w:val="00DC4ACB"/>
    <w:rsid w:val="00DC64A1"/>
    <w:rsid w:val="00DD0E07"/>
    <w:rsid w:val="00DD3E3B"/>
    <w:rsid w:val="00DD412A"/>
    <w:rsid w:val="00DD4218"/>
    <w:rsid w:val="00DD5170"/>
    <w:rsid w:val="00DD5D82"/>
    <w:rsid w:val="00DD6CC9"/>
    <w:rsid w:val="00DD7446"/>
    <w:rsid w:val="00DE0AF1"/>
    <w:rsid w:val="00DE1D68"/>
    <w:rsid w:val="00DE2543"/>
    <w:rsid w:val="00DE3152"/>
    <w:rsid w:val="00DE38D8"/>
    <w:rsid w:val="00DE3A02"/>
    <w:rsid w:val="00DE4C01"/>
    <w:rsid w:val="00DE5BB0"/>
    <w:rsid w:val="00DE7014"/>
    <w:rsid w:val="00DE79AB"/>
    <w:rsid w:val="00DF0D30"/>
    <w:rsid w:val="00DF1277"/>
    <w:rsid w:val="00DF2C4A"/>
    <w:rsid w:val="00DF40D9"/>
    <w:rsid w:val="00DF475E"/>
    <w:rsid w:val="00DF5128"/>
    <w:rsid w:val="00DF62FC"/>
    <w:rsid w:val="00DF6CB9"/>
    <w:rsid w:val="00E00465"/>
    <w:rsid w:val="00E00ACB"/>
    <w:rsid w:val="00E01C56"/>
    <w:rsid w:val="00E028AA"/>
    <w:rsid w:val="00E0412F"/>
    <w:rsid w:val="00E04F14"/>
    <w:rsid w:val="00E07839"/>
    <w:rsid w:val="00E107A4"/>
    <w:rsid w:val="00E116AF"/>
    <w:rsid w:val="00E11F28"/>
    <w:rsid w:val="00E12050"/>
    <w:rsid w:val="00E12877"/>
    <w:rsid w:val="00E148F8"/>
    <w:rsid w:val="00E14A85"/>
    <w:rsid w:val="00E14E58"/>
    <w:rsid w:val="00E15067"/>
    <w:rsid w:val="00E154A7"/>
    <w:rsid w:val="00E1763A"/>
    <w:rsid w:val="00E17F4D"/>
    <w:rsid w:val="00E20230"/>
    <w:rsid w:val="00E21158"/>
    <w:rsid w:val="00E2140C"/>
    <w:rsid w:val="00E22C2E"/>
    <w:rsid w:val="00E27622"/>
    <w:rsid w:val="00E32A59"/>
    <w:rsid w:val="00E33294"/>
    <w:rsid w:val="00E3424E"/>
    <w:rsid w:val="00E40C2A"/>
    <w:rsid w:val="00E411D6"/>
    <w:rsid w:val="00E41754"/>
    <w:rsid w:val="00E41EF1"/>
    <w:rsid w:val="00E42B5D"/>
    <w:rsid w:val="00E42FDF"/>
    <w:rsid w:val="00E467FE"/>
    <w:rsid w:val="00E500B8"/>
    <w:rsid w:val="00E50B0E"/>
    <w:rsid w:val="00E516CC"/>
    <w:rsid w:val="00E51B88"/>
    <w:rsid w:val="00E51CE8"/>
    <w:rsid w:val="00E522C1"/>
    <w:rsid w:val="00E522CB"/>
    <w:rsid w:val="00E53AD5"/>
    <w:rsid w:val="00E5430F"/>
    <w:rsid w:val="00E56C40"/>
    <w:rsid w:val="00E57B62"/>
    <w:rsid w:val="00E60F65"/>
    <w:rsid w:val="00E61D6D"/>
    <w:rsid w:val="00E6214E"/>
    <w:rsid w:val="00E622CD"/>
    <w:rsid w:val="00E624FD"/>
    <w:rsid w:val="00E627C3"/>
    <w:rsid w:val="00E63E4E"/>
    <w:rsid w:val="00E643EB"/>
    <w:rsid w:val="00E67BBE"/>
    <w:rsid w:val="00E7001F"/>
    <w:rsid w:val="00E70287"/>
    <w:rsid w:val="00E7083B"/>
    <w:rsid w:val="00E72670"/>
    <w:rsid w:val="00E730A0"/>
    <w:rsid w:val="00E73260"/>
    <w:rsid w:val="00E74D6C"/>
    <w:rsid w:val="00E7539C"/>
    <w:rsid w:val="00E82A0B"/>
    <w:rsid w:val="00E84F2D"/>
    <w:rsid w:val="00E86623"/>
    <w:rsid w:val="00E9089E"/>
    <w:rsid w:val="00E90F56"/>
    <w:rsid w:val="00E91057"/>
    <w:rsid w:val="00E92FA5"/>
    <w:rsid w:val="00E951C2"/>
    <w:rsid w:val="00E959BE"/>
    <w:rsid w:val="00E96966"/>
    <w:rsid w:val="00EA0428"/>
    <w:rsid w:val="00EA0A4F"/>
    <w:rsid w:val="00EA0FEE"/>
    <w:rsid w:val="00EA339A"/>
    <w:rsid w:val="00EA3EBE"/>
    <w:rsid w:val="00EA5695"/>
    <w:rsid w:val="00EA73E6"/>
    <w:rsid w:val="00EA7F0B"/>
    <w:rsid w:val="00EB126C"/>
    <w:rsid w:val="00EB2D0C"/>
    <w:rsid w:val="00EB4704"/>
    <w:rsid w:val="00EC06E6"/>
    <w:rsid w:val="00EC114B"/>
    <w:rsid w:val="00EC177C"/>
    <w:rsid w:val="00EC1DA3"/>
    <w:rsid w:val="00EC28E4"/>
    <w:rsid w:val="00EC2CF2"/>
    <w:rsid w:val="00EC432D"/>
    <w:rsid w:val="00EC4B60"/>
    <w:rsid w:val="00EC7660"/>
    <w:rsid w:val="00EC7ACB"/>
    <w:rsid w:val="00EC7E6A"/>
    <w:rsid w:val="00ED1EB5"/>
    <w:rsid w:val="00ED3480"/>
    <w:rsid w:val="00ED37A6"/>
    <w:rsid w:val="00ED387D"/>
    <w:rsid w:val="00ED42CA"/>
    <w:rsid w:val="00ED669B"/>
    <w:rsid w:val="00EE0BB2"/>
    <w:rsid w:val="00EE2760"/>
    <w:rsid w:val="00EE4039"/>
    <w:rsid w:val="00EE57FB"/>
    <w:rsid w:val="00EE5979"/>
    <w:rsid w:val="00EE59F7"/>
    <w:rsid w:val="00EE64F7"/>
    <w:rsid w:val="00EE73CC"/>
    <w:rsid w:val="00EE7A5E"/>
    <w:rsid w:val="00EF0F1F"/>
    <w:rsid w:val="00EF2CC9"/>
    <w:rsid w:val="00EF38AE"/>
    <w:rsid w:val="00EF3941"/>
    <w:rsid w:val="00F00723"/>
    <w:rsid w:val="00F01458"/>
    <w:rsid w:val="00F014F8"/>
    <w:rsid w:val="00F015C9"/>
    <w:rsid w:val="00F02C4B"/>
    <w:rsid w:val="00F03C24"/>
    <w:rsid w:val="00F049DD"/>
    <w:rsid w:val="00F049E0"/>
    <w:rsid w:val="00F052DF"/>
    <w:rsid w:val="00F05E0C"/>
    <w:rsid w:val="00F05E42"/>
    <w:rsid w:val="00F0641F"/>
    <w:rsid w:val="00F07025"/>
    <w:rsid w:val="00F11843"/>
    <w:rsid w:val="00F12071"/>
    <w:rsid w:val="00F127A7"/>
    <w:rsid w:val="00F13D33"/>
    <w:rsid w:val="00F174C9"/>
    <w:rsid w:val="00F201E2"/>
    <w:rsid w:val="00F22FFF"/>
    <w:rsid w:val="00F2323C"/>
    <w:rsid w:val="00F27686"/>
    <w:rsid w:val="00F3066D"/>
    <w:rsid w:val="00F32EE6"/>
    <w:rsid w:val="00F33B91"/>
    <w:rsid w:val="00F354B5"/>
    <w:rsid w:val="00F36655"/>
    <w:rsid w:val="00F4162E"/>
    <w:rsid w:val="00F41E2A"/>
    <w:rsid w:val="00F41F42"/>
    <w:rsid w:val="00F42603"/>
    <w:rsid w:val="00F42940"/>
    <w:rsid w:val="00F42A0F"/>
    <w:rsid w:val="00F44176"/>
    <w:rsid w:val="00F441A4"/>
    <w:rsid w:val="00F44B16"/>
    <w:rsid w:val="00F5096D"/>
    <w:rsid w:val="00F51B00"/>
    <w:rsid w:val="00F530DA"/>
    <w:rsid w:val="00F534D1"/>
    <w:rsid w:val="00F55467"/>
    <w:rsid w:val="00F55ECB"/>
    <w:rsid w:val="00F57703"/>
    <w:rsid w:val="00F61011"/>
    <w:rsid w:val="00F62C4F"/>
    <w:rsid w:val="00F62F87"/>
    <w:rsid w:val="00F638B0"/>
    <w:rsid w:val="00F63D25"/>
    <w:rsid w:val="00F642DA"/>
    <w:rsid w:val="00F64908"/>
    <w:rsid w:val="00F65FC1"/>
    <w:rsid w:val="00F67138"/>
    <w:rsid w:val="00F72CA7"/>
    <w:rsid w:val="00F73B76"/>
    <w:rsid w:val="00F73C8A"/>
    <w:rsid w:val="00F74054"/>
    <w:rsid w:val="00F7412C"/>
    <w:rsid w:val="00F7497C"/>
    <w:rsid w:val="00F7600B"/>
    <w:rsid w:val="00F7617B"/>
    <w:rsid w:val="00F770C0"/>
    <w:rsid w:val="00F77246"/>
    <w:rsid w:val="00F800BC"/>
    <w:rsid w:val="00F80220"/>
    <w:rsid w:val="00F82B93"/>
    <w:rsid w:val="00F83E41"/>
    <w:rsid w:val="00F846A4"/>
    <w:rsid w:val="00F847BF"/>
    <w:rsid w:val="00F84B04"/>
    <w:rsid w:val="00F85486"/>
    <w:rsid w:val="00F87344"/>
    <w:rsid w:val="00F901A6"/>
    <w:rsid w:val="00F905E7"/>
    <w:rsid w:val="00F90A2F"/>
    <w:rsid w:val="00F91F46"/>
    <w:rsid w:val="00F92BF1"/>
    <w:rsid w:val="00F9343E"/>
    <w:rsid w:val="00F94817"/>
    <w:rsid w:val="00F96DC0"/>
    <w:rsid w:val="00FA0F7C"/>
    <w:rsid w:val="00FA13FD"/>
    <w:rsid w:val="00FA2558"/>
    <w:rsid w:val="00FA2EE9"/>
    <w:rsid w:val="00FA4416"/>
    <w:rsid w:val="00FA4F21"/>
    <w:rsid w:val="00FB05B1"/>
    <w:rsid w:val="00FB0804"/>
    <w:rsid w:val="00FB1CDF"/>
    <w:rsid w:val="00FB2781"/>
    <w:rsid w:val="00FB57EA"/>
    <w:rsid w:val="00FB5DC6"/>
    <w:rsid w:val="00FB6170"/>
    <w:rsid w:val="00FB6D19"/>
    <w:rsid w:val="00FB6ED4"/>
    <w:rsid w:val="00FC13F2"/>
    <w:rsid w:val="00FC3264"/>
    <w:rsid w:val="00FC46D8"/>
    <w:rsid w:val="00FC5A56"/>
    <w:rsid w:val="00FC6132"/>
    <w:rsid w:val="00FD0DE0"/>
    <w:rsid w:val="00FD100B"/>
    <w:rsid w:val="00FD1F8B"/>
    <w:rsid w:val="00FD2F1D"/>
    <w:rsid w:val="00FD31D7"/>
    <w:rsid w:val="00FD51A6"/>
    <w:rsid w:val="00FD6224"/>
    <w:rsid w:val="00FD6F04"/>
    <w:rsid w:val="00FE1ADE"/>
    <w:rsid w:val="00FE20CD"/>
    <w:rsid w:val="00FE4CE5"/>
    <w:rsid w:val="00FE7655"/>
    <w:rsid w:val="00FF00D7"/>
    <w:rsid w:val="00FF358A"/>
    <w:rsid w:val="00FF3D52"/>
    <w:rsid w:val="00FF43CD"/>
    <w:rsid w:val="00FF5383"/>
    <w:rsid w:val="00FF5A4F"/>
    <w:rsid w:val="00FF5F81"/>
    <w:rsid w:val="00FF67F8"/>
    <w:rsid w:val="00FF7373"/>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toc 1" w:uiPriority="39" w:qFormat="1"/>
    <w:lsdException w:name="toc 2" w:uiPriority="39"/>
    <w:lsdException w:name="toc 3" w:uiPriority="39"/>
    <w:lsdException w:name="footnote text" w:qFormat="1"/>
    <w:lsdException w:name="header" w:uiPriority="99" w:qFormat="1"/>
    <w:lsdException w:name="footer" w:uiPriority="99" w:qFormat="1"/>
    <w:lsdException w:name="caption" w:semiHidden="1" w:unhideWhenUsed="1"/>
    <w:lsdException w:name="Default Paragraph Font" w:uiPriority="1"/>
    <w:lsdException w:name="Hyperlink" w:uiPriority="99"/>
    <w:lsdException w:name="Strong" w:uiPriority="22"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rsid w:val="00146FEB"/>
    <w:rPr>
      <w:rFonts w:ascii="Verdana" w:hAnsi="Verdana"/>
      <w:sz w:val="24"/>
      <w:szCs w:val="24"/>
    </w:rPr>
  </w:style>
  <w:style w:type="paragraph" w:styleId="Heading1">
    <w:name w:val="heading 1"/>
    <w:basedOn w:val="Normal"/>
    <w:next w:val="Normal"/>
    <w:rsid w:val="00146FE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rsid w:val="00146FEB"/>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rsid w:val="00146FEB"/>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rsid w:val="00146FEB"/>
    <w:pPr>
      <w:keepNext/>
      <w:numPr>
        <w:ilvl w:val="3"/>
        <w:numId w:val="4"/>
      </w:numPr>
      <w:spacing w:before="240" w:after="60"/>
      <w:outlineLvl w:val="3"/>
    </w:pPr>
    <w:rPr>
      <w:b/>
      <w:bCs/>
      <w:sz w:val="28"/>
      <w:szCs w:val="28"/>
    </w:rPr>
  </w:style>
  <w:style w:type="paragraph" w:styleId="Heading5">
    <w:name w:val="heading 5"/>
    <w:basedOn w:val="Normal"/>
    <w:next w:val="Normal"/>
    <w:rsid w:val="00146FEB"/>
    <w:pPr>
      <w:numPr>
        <w:ilvl w:val="4"/>
        <w:numId w:val="4"/>
      </w:numPr>
      <w:spacing w:before="240" w:after="60"/>
      <w:outlineLvl w:val="4"/>
    </w:pPr>
    <w:rPr>
      <w:b/>
      <w:bCs/>
      <w:i/>
      <w:iCs/>
      <w:sz w:val="26"/>
      <w:szCs w:val="26"/>
    </w:rPr>
  </w:style>
  <w:style w:type="paragraph" w:styleId="Heading6">
    <w:name w:val="heading 6"/>
    <w:basedOn w:val="Normal"/>
    <w:next w:val="Normal"/>
    <w:rsid w:val="00146FEB"/>
    <w:pPr>
      <w:numPr>
        <w:ilvl w:val="5"/>
        <w:numId w:val="4"/>
      </w:numPr>
      <w:spacing w:before="240" w:after="60"/>
      <w:outlineLvl w:val="5"/>
    </w:pPr>
    <w:rPr>
      <w:b/>
      <w:bCs/>
      <w:sz w:val="22"/>
      <w:szCs w:val="22"/>
    </w:rPr>
  </w:style>
  <w:style w:type="paragraph" w:styleId="Heading7">
    <w:name w:val="heading 7"/>
    <w:basedOn w:val="Normal"/>
    <w:next w:val="Normal"/>
    <w:rsid w:val="00146FEB"/>
    <w:pPr>
      <w:numPr>
        <w:ilvl w:val="6"/>
        <w:numId w:val="4"/>
      </w:numPr>
      <w:spacing w:before="240" w:after="60"/>
      <w:outlineLvl w:val="6"/>
    </w:pPr>
  </w:style>
  <w:style w:type="paragraph" w:styleId="Heading8">
    <w:name w:val="heading 8"/>
    <w:basedOn w:val="Normal"/>
    <w:next w:val="Normal"/>
    <w:rsid w:val="00146FEB"/>
    <w:pPr>
      <w:numPr>
        <w:ilvl w:val="7"/>
        <w:numId w:val="4"/>
      </w:numPr>
      <w:spacing w:before="240" w:after="60"/>
      <w:outlineLvl w:val="7"/>
    </w:pPr>
    <w:rPr>
      <w:i/>
      <w:iCs/>
    </w:rPr>
  </w:style>
  <w:style w:type="paragraph" w:styleId="Heading9">
    <w:name w:val="heading 9"/>
    <w:basedOn w:val="Normal"/>
    <w:next w:val="Normal"/>
    <w:rsid w:val="00146FE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Normal">
    <w:name w:val="_SF Normal"/>
    <w:basedOn w:val="Normal"/>
    <w:link w:val="SFNormalChar"/>
    <w:rsid w:val="00580D36"/>
    <w:pPr>
      <w:tabs>
        <w:tab w:val="right" w:leader="dot" w:pos="9720"/>
      </w:tabs>
      <w:ind w:left="360" w:right="360"/>
    </w:pPr>
  </w:style>
  <w:style w:type="character" w:customStyle="1" w:styleId="SFNormalChar">
    <w:name w:val="_SF Normal Char"/>
    <w:link w:val="SFNormal"/>
    <w:rsid w:val="00580D36"/>
    <w:rPr>
      <w:rFonts w:ascii="Verdana" w:hAnsi="Verdana"/>
      <w:sz w:val="24"/>
      <w:szCs w:val="24"/>
      <w:lang w:val="en-US" w:eastAsia="en-US" w:bidi="ar-SA"/>
    </w:rPr>
  </w:style>
  <w:style w:type="paragraph" w:styleId="Header">
    <w:name w:val="header"/>
    <w:basedOn w:val="Normal"/>
    <w:link w:val="HeaderChar"/>
    <w:uiPriority w:val="99"/>
    <w:unhideWhenUsed/>
    <w:qFormat/>
    <w:rsid w:val="00E56C40"/>
    <w:rPr>
      <w:rFonts w:ascii="Calibri" w:hAnsi="Calibri"/>
      <w:caps/>
      <w:sz w:val="22"/>
    </w:rPr>
  </w:style>
  <w:style w:type="paragraph" w:customStyle="1" w:styleId="SFHeading1">
    <w:name w:val="_SF Heading 1"/>
    <w:basedOn w:val="SFHeading2"/>
    <w:next w:val="SFNormal"/>
    <w:rsid w:val="00874A01"/>
  </w:style>
  <w:style w:type="paragraph" w:customStyle="1" w:styleId="SFHeading2">
    <w:name w:val="SF_Heading 2"/>
    <w:basedOn w:val="SFNormal0"/>
    <w:next w:val="SFNormal0"/>
    <w:qFormat/>
    <w:rsid w:val="00913062"/>
    <w:rPr>
      <w:b/>
      <w:sz w:val="28"/>
      <w:szCs w:val="28"/>
    </w:rPr>
  </w:style>
  <w:style w:type="paragraph" w:customStyle="1" w:styleId="SFNormal0">
    <w:name w:val="SF_Normal"/>
    <w:basedOn w:val="Normal"/>
    <w:qFormat/>
    <w:rsid w:val="00913062"/>
    <w:rPr>
      <w:rFonts w:ascii="Calibri" w:hAnsi="Calibri"/>
    </w:rPr>
  </w:style>
  <w:style w:type="paragraph" w:customStyle="1" w:styleId="SFHeading20">
    <w:name w:val="_SF Heading 2"/>
    <w:basedOn w:val="SFNormal"/>
    <w:next w:val="SFNormal"/>
    <w:link w:val="SFHeading2Char"/>
    <w:autoRedefine/>
    <w:rsid w:val="00F642DA"/>
    <w:pPr>
      <w:tabs>
        <w:tab w:val="clear" w:pos="9720"/>
      </w:tabs>
    </w:pPr>
    <w:rPr>
      <w:b/>
      <w:sz w:val="28"/>
      <w:szCs w:val="28"/>
    </w:rPr>
  </w:style>
  <w:style w:type="character" w:customStyle="1" w:styleId="SFHeading2Char">
    <w:name w:val="_SF Heading 2 Char"/>
    <w:link w:val="SFHeading20"/>
    <w:rsid w:val="00F642DA"/>
    <w:rPr>
      <w:rFonts w:ascii="Verdana" w:hAnsi="Verdana"/>
      <w:b/>
      <w:sz w:val="28"/>
      <w:szCs w:val="28"/>
      <w:lang w:val="en-US" w:eastAsia="en-US" w:bidi="ar-SA"/>
    </w:rPr>
  </w:style>
  <w:style w:type="paragraph" w:customStyle="1" w:styleId="SFTab10">
    <w:name w:val="_SF Tab 1"/>
    <w:basedOn w:val="SFNormal"/>
    <w:link w:val="SFTab1Char"/>
    <w:rsid w:val="004E7A43"/>
    <w:pPr>
      <w:numPr>
        <w:numId w:val="2"/>
      </w:numPr>
      <w:tabs>
        <w:tab w:val="clear" w:pos="4140"/>
        <w:tab w:val="num" w:pos="1080"/>
      </w:tabs>
      <w:spacing w:before="100" w:after="100"/>
      <w:ind w:left="1080"/>
    </w:pPr>
  </w:style>
  <w:style w:type="character" w:customStyle="1" w:styleId="SFTab1Char">
    <w:name w:val="_SF Tab 1 Char"/>
    <w:basedOn w:val="SFNormalChar"/>
    <w:link w:val="SFTab10"/>
    <w:rsid w:val="004E7A43"/>
    <w:rPr>
      <w:rFonts w:ascii="Verdana" w:hAnsi="Verdana"/>
      <w:sz w:val="24"/>
      <w:szCs w:val="24"/>
      <w:lang w:val="en-US" w:eastAsia="en-US" w:bidi="ar-SA"/>
    </w:rPr>
  </w:style>
  <w:style w:type="paragraph" w:styleId="BodyTextIndent">
    <w:name w:val="Body Text Indent"/>
    <w:basedOn w:val="Normal"/>
    <w:link w:val="BodyTextIndentChar"/>
    <w:rsid w:val="00D45BF4"/>
    <w:pPr>
      <w:widowControl w:val="0"/>
      <w:tabs>
        <w:tab w:val="left" w:pos="360"/>
        <w:tab w:val="left" w:pos="720"/>
        <w:tab w:val="left" w:pos="1080"/>
        <w:tab w:val="left" w:pos="1440"/>
      </w:tabs>
      <w:overflowPunct w:val="0"/>
      <w:autoSpaceDE w:val="0"/>
      <w:autoSpaceDN w:val="0"/>
      <w:adjustRightInd w:val="0"/>
      <w:spacing w:line="360" w:lineRule="atLeast"/>
      <w:ind w:left="360"/>
      <w:jc w:val="both"/>
      <w:textAlignment w:val="baseline"/>
    </w:pPr>
    <w:rPr>
      <w:rFonts w:ascii="Times" w:hAnsi="Times"/>
      <w:szCs w:val="20"/>
    </w:rPr>
  </w:style>
  <w:style w:type="character" w:customStyle="1" w:styleId="BodyTextIndentChar">
    <w:name w:val="Body Text Indent Char"/>
    <w:link w:val="BodyTextIndent"/>
    <w:rsid w:val="00812E52"/>
    <w:rPr>
      <w:rFonts w:ascii="Times" w:hAnsi="Times"/>
      <w:sz w:val="24"/>
    </w:rPr>
  </w:style>
  <w:style w:type="character" w:styleId="Hyperlink">
    <w:name w:val="Hyperlink"/>
    <w:uiPriority w:val="99"/>
    <w:rsid w:val="004106BC"/>
    <w:rPr>
      <w:rFonts w:asciiTheme="minorHAnsi" w:hAnsiTheme="minorHAnsi"/>
      <w:color w:val="0000FF"/>
      <w:sz w:val="24"/>
      <w:u w:val="single"/>
    </w:rPr>
  </w:style>
  <w:style w:type="paragraph" w:styleId="FootnoteText">
    <w:name w:val="footnote text"/>
    <w:basedOn w:val="Normal"/>
    <w:semiHidden/>
    <w:qFormat/>
    <w:rsid w:val="00DE79AB"/>
    <w:pPr>
      <w:ind w:left="360"/>
    </w:pPr>
    <w:rPr>
      <w:rFonts w:ascii="Calibri" w:hAnsi="Calibri"/>
      <w:sz w:val="16"/>
      <w:szCs w:val="20"/>
    </w:rPr>
  </w:style>
  <w:style w:type="character" w:styleId="FootnoteReference">
    <w:name w:val="footnote reference"/>
    <w:aliases w:val="Footnote"/>
    <w:semiHidden/>
    <w:rsid w:val="00B87FD5"/>
    <w:rPr>
      <w:rFonts w:ascii="Verdana" w:hAnsi="Verdana"/>
      <w:sz w:val="24"/>
      <w:szCs w:val="24"/>
      <w:vertAlign w:val="superscript"/>
      <w:lang w:val="en-US" w:eastAsia="en-US" w:bidi="ar-SA"/>
    </w:rPr>
  </w:style>
  <w:style w:type="paragraph" w:customStyle="1" w:styleId="SFTab20">
    <w:name w:val="_SF Tab 2."/>
    <w:basedOn w:val="Normal"/>
    <w:link w:val="SFTab2Char"/>
    <w:autoRedefine/>
    <w:rsid w:val="00440E09"/>
    <w:pPr>
      <w:numPr>
        <w:numId w:val="3"/>
      </w:numPr>
      <w:tabs>
        <w:tab w:val="clear" w:pos="4140"/>
        <w:tab w:val="num" w:pos="1440"/>
        <w:tab w:val="right" w:leader="dot" w:pos="9720"/>
      </w:tabs>
      <w:spacing w:before="100" w:after="100"/>
      <w:ind w:left="1440" w:right="360"/>
    </w:pPr>
  </w:style>
  <w:style w:type="character" w:customStyle="1" w:styleId="SFTab2Char">
    <w:name w:val="_SF Tab 2. Char"/>
    <w:basedOn w:val="SFTab1Char"/>
    <w:link w:val="SFTab20"/>
    <w:rsid w:val="00440E09"/>
    <w:rPr>
      <w:rFonts w:ascii="Verdana" w:hAnsi="Verdana"/>
      <w:sz w:val="24"/>
      <w:szCs w:val="24"/>
      <w:lang w:val="en-US" w:eastAsia="en-US" w:bidi="ar-SA"/>
    </w:rPr>
  </w:style>
  <w:style w:type="paragraph" w:customStyle="1" w:styleId="SFTab3">
    <w:name w:val="SF Tab 3"/>
    <w:basedOn w:val="SFNormal"/>
    <w:autoRedefine/>
    <w:rsid w:val="00E730A0"/>
    <w:pPr>
      <w:numPr>
        <w:ilvl w:val="4"/>
        <w:numId w:val="1"/>
      </w:numPr>
      <w:tabs>
        <w:tab w:val="clear" w:pos="3165"/>
        <w:tab w:val="num" w:pos="1800"/>
      </w:tabs>
      <w:ind w:left="1800"/>
    </w:pPr>
  </w:style>
  <w:style w:type="paragraph" w:styleId="Footer">
    <w:name w:val="footer"/>
    <w:basedOn w:val="Normal"/>
    <w:link w:val="FooterChar"/>
    <w:uiPriority w:val="99"/>
    <w:qFormat/>
    <w:rsid w:val="00E56C40"/>
    <w:pPr>
      <w:jc w:val="center"/>
    </w:pPr>
    <w:rPr>
      <w:rFonts w:ascii="Calibri" w:hAnsi="Calibri"/>
      <w:sz w:val="22"/>
      <w:szCs w:val="22"/>
    </w:rPr>
  </w:style>
  <w:style w:type="character" w:styleId="PageNumber">
    <w:name w:val="page number"/>
    <w:rsid w:val="00210733"/>
    <w:rPr>
      <w:rFonts w:ascii="Verdana" w:hAnsi="Verdana"/>
      <w:sz w:val="22"/>
      <w:szCs w:val="24"/>
      <w:lang w:val="en-US" w:eastAsia="en-US" w:bidi="ar-SA"/>
    </w:rPr>
  </w:style>
  <w:style w:type="paragraph" w:styleId="TOC1">
    <w:name w:val="toc 1"/>
    <w:basedOn w:val="Normal"/>
    <w:next w:val="Normal"/>
    <w:autoRedefine/>
    <w:uiPriority w:val="39"/>
    <w:qFormat/>
    <w:rsid w:val="00AA3811"/>
    <w:pPr>
      <w:tabs>
        <w:tab w:val="right" w:leader="dot" w:pos="9350"/>
      </w:tabs>
    </w:pPr>
    <w:rPr>
      <w:rFonts w:asciiTheme="minorHAnsi" w:hAnsiTheme="minorHAnsi"/>
      <w:b/>
      <w:bCs/>
      <w:noProof/>
      <w:sz w:val="28"/>
      <w:szCs w:val="28"/>
    </w:rPr>
  </w:style>
  <w:style w:type="paragraph" w:styleId="TOC2">
    <w:name w:val="toc 2"/>
    <w:basedOn w:val="Normal"/>
    <w:next w:val="Normal"/>
    <w:autoRedefine/>
    <w:uiPriority w:val="39"/>
    <w:unhideWhenUsed/>
    <w:rsid w:val="00AB4906"/>
    <w:pPr>
      <w:tabs>
        <w:tab w:val="left" w:pos="880"/>
        <w:tab w:val="right" w:leader="dot" w:pos="9350"/>
      </w:tabs>
      <w:spacing w:before="120"/>
      <w:ind w:left="240"/>
    </w:pPr>
    <w:rPr>
      <w:rFonts w:asciiTheme="minorHAnsi" w:hAnsiTheme="minorHAnsi"/>
      <w:i/>
      <w:iCs/>
      <w:sz w:val="22"/>
      <w:szCs w:val="20"/>
    </w:rPr>
  </w:style>
  <w:style w:type="character" w:styleId="FollowedHyperlink">
    <w:name w:val="FollowedHyperlink"/>
    <w:rsid w:val="00146FEB"/>
    <w:rPr>
      <w:color w:val="800080"/>
      <w:u w:val="single"/>
    </w:rPr>
  </w:style>
  <w:style w:type="paragraph" w:styleId="ListParagraph">
    <w:name w:val="List Paragraph"/>
    <w:basedOn w:val="Normal"/>
    <w:uiPriority w:val="34"/>
    <w:qFormat/>
    <w:rsid w:val="00DD412A"/>
    <w:pPr>
      <w:ind w:left="720"/>
      <w:contextualSpacing/>
    </w:pPr>
    <w:rPr>
      <w:rFonts w:ascii="Arial" w:eastAsia="Calibri" w:hAnsi="Arial" w:cs="Arial"/>
      <w:sz w:val="20"/>
      <w:szCs w:val="20"/>
    </w:rPr>
  </w:style>
  <w:style w:type="paragraph" w:styleId="BalloonText">
    <w:name w:val="Balloon Text"/>
    <w:basedOn w:val="Normal"/>
    <w:semiHidden/>
    <w:rsid w:val="00EE73CC"/>
    <w:rPr>
      <w:rFonts w:ascii="Tahoma" w:hAnsi="Tahoma" w:cs="Tahoma"/>
      <w:sz w:val="16"/>
      <w:szCs w:val="16"/>
    </w:rPr>
  </w:style>
  <w:style w:type="table" w:styleId="TableGrid">
    <w:name w:val="Table Grid"/>
    <w:basedOn w:val="TableNormal"/>
    <w:rsid w:val="0028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Title">
    <w:name w:val="_SF Title"/>
    <w:basedOn w:val="SFNormal"/>
    <w:autoRedefine/>
    <w:rsid w:val="00F201E2"/>
    <w:pPr>
      <w:tabs>
        <w:tab w:val="left" w:pos="3960"/>
      </w:tabs>
      <w:jc w:val="center"/>
    </w:pPr>
    <w:rPr>
      <w:sz w:val="56"/>
    </w:rPr>
  </w:style>
  <w:style w:type="paragraph" w:customStyle="1" w:styleId="SFHeading3">
    <w:name w:val="_SF Heading 3"/>
    <w:basedOn w:val="SFNormal"/>
    <w:next w:val="SFNormal"/>
    <w:link w:val="SFHeading3Char"/>
    <w:autoRedefine/>
    <w:rsid w:val="000B3B33"/>
    <w:rPr>
      <w:b/>
      <w:bCs/>
      <w:color w:val="000000"/>
    </w:rPr>
  </w:style>
  <w:style w:type="paragraph" w:customStyle="1" w:styleId="SFHeading2a">
    <w:name w:val="_SF Heading 2a"/>
    <w:basedOn w:val="SFHeading20"/>
    <w:next w:val="SFNormal"/>
    <w:autoRedefine/>
    <w:rsid w:val="00073A2B"/>
  </w:style>
  <w:style w:type="paragraph" w:customStyle="1" w:styleId="SFHeading4">
    <w:name w:val="_SF Heading 4"/>
    <w:basedOn w:val="SFHeading20"/>
    <w:autoRedefine/>
    <w:rsid w:val="00A90D2B"/>
  </w:style>
  <w:style w:type="table" w:styleId="Table3Deffects1">
    <w:name w:val="Table 3D effects 1"/>
    <w:basedOn w:val="TableNormal"/>
    <w:rsid w:val="00943E5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tyle1">
    <w:name w:val="Table Style1"/>
    <w:basedOn w:val="TableGrid"/>
    <w:rsid w:val="0002011D"/>
    <w:pPr>
      <w:jc w:val="center"/>
    </w:pPr>
    <w:tblP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
    <w:tblStylePr w:type="firstRow">
      <w:tblPr/>
      <w:tcPr>
        <w:tcBorders>
          <w:top w:val="single" w:sz="18" w:space="0" w:color="auto"/>
          <w:left w:val="single" w:sz="18" w:space="0" w:color="auto"/>
          <w:bottom w:val="single" w:sz="18" w:space="0" w:color="auto"/>
          <w:right w:val="single" w:sz="18" w:space="0" w:color="auto"/>
          <w:insideH w:val="single" w:sz="8" w:space="0" w:color="auto"/>
          <w:insideV w:val="single" w:sz="8" w:space="0" w:color="auto"/>
        </w:tcBorders>
      </w:tcPr>
    </w:tblStylePr>
    <w:tblStylePr w:type="firstCol">
      <w:tblPr/>
      <w:tcPr>
        <w:tcBorders>
          <w:top w:val="single" w:sz="18" w:space="0" w:color="auto"/>
          <w:left w:val="single" w:sz="18" w:space="0" w:color="auto"/>
          <w:bottom w:val="single" w:sz="18" w:space="0" w:color="auto"/>
          <w:right w:val="single" w:sz="18" w:space="0" w:color="auto"/>
          <w:insideH w:val="nil"/>
          <w:insideV w:val="nil"/>
        </w:tcBorders>
      </w:tcPr>
    </w:tblStylePr>
  </w:style>
  <w:style w:type="paragraph" w:customStyle="1" w:styleId="StyleSFTab2Italic">
    <w:name w:val="Style _SF Tab 2. + Italic"/>
    <w:basedOn w:val="SFTab20"/>
    <w:link w:val="StyleSFTab2ItalicChar"/>
    <w:rsid w:val="00841566"/>
    <w:rPr>
      <w:i/>
      <w:iCs/>
    </w:rPr>
  </w:style>
  <w:style w:type="character" w:customStyle="1" w:styleId="StyleSFTab2ItalicChar">
    <w:name w:val="Style _SF Tab 2. + Italic Char"/>
    <w:link w:val="StyleSFTab2Italic"/>
    <w:rsid w:val="00841566"/>
    <w:rPr>
      <w:rFonts w:ascii="Verdana" w:hAnsi="Verdana"/>
      <w:i/>
      <w:iCs/>
      <w:sz w:val="24"/>
      <w:szCs w:val="24"/>
    </w:rPr>
  </w:style>
  <w:style w:type="paragraph" w:customStyle="1" w:styleId="StyleSFTab1BoldItalic">
    <w:name w:val="Style _SF Tab 1 + Bold Italic"/>
    <w:basedOn w:val="SFTab10"/>
    <w:link w:val="StyleSFTab1BoldItalicChar"/>
    <w:rsid w:val="00841566"/>
    <w:rPr>
      <w:b/>
      <w:bCs/>
      <w:i/>
      <w:iCs/>
    </w:rPr>
  </w:style>
  <w:style w:type="character" w:customStyle="1" w:styleId="StyleSFTab1BoldItalicChar">
    <w:name w:val="Style _SF Tab 1 + Bold Italic Char"/>
    <w:link w:val="StyleSFTab1BoldItalic"/>
    <w:rsid w:val="00841566"/>
    <w:rPr>
      <w:rFonts w:ascii="Verdana" w:hAnsi="Verdana"/>
      <w:b/>
      <w:bCs/>
      <w:i/>
      <w:iCs/>
      <w:sz w:val="24"/>
      <w:szCs w:val="24"/>
    </w:rPr>
  </w:style>
  <w:style w:type="paragraph" w:customStyle="1" w:styleId="SFTab1">
    <w:name w:val="SF_Tab 1"/>
    <w:basedOn w:val="SFNormal0"/>
    <w:qFormat/>
    <w:rsid w:val="00913062"/>
    <w:pPr>
      <w:numPr>
        <w:numId w:val="5"/>
      </w:numPr>
      <w:tabs>
        <w:tab w:val="clear" w:pos="1080"/>
      </w:tabs>
      <w:spacing w:before="120" w:after="120"/>
      <w:ind w:left="547"/>
    </w:pPr>
    <w:rPr>
      <w:color w:val="000000"/>
      <w:szCs w:val="22"/>
    </w:rPr>
  </w:style>
  <w:style w:type="paragraph" w:customStyle="1" w:styleId="SFTab2">
    <w:name w:val="SF_Tab 2"/>
    <w:basedOn w:val="SFTab1"/>
    <w:qFormat/>
    <w:rsid w:val="00913062"/>
    <w:pPr>
      <w:numPr>
        <w:ilvl w:val="1"/>
      </w:numPr>
      <w:tabs>
        <w:tab w:val="clear" w:pos="1800"/>
      </w:tabs>
      <w:ind w:left="907"/>
    </w:pPr>
  </w:style>
  <w:style w:type="paragraph" w:customStyle="1" w:styleId="SFTab30">
    <w:name w:val="SF_Tab 3"/>
    <w:basedOn w:val="Normal"/>
    <w:rsid w:val="00146FEB"/>
    <w:pPr>
      <w:numPr>
        <w:ilvl w:val="1"/>
        <w:numId w:val="6"/>
      </w:numPr>
    </w:pPr>
    <w:rPr>
      <w:color w:val="000000"/>
      <w:szCs w:val="22"/>
    </w:rPr>
  </w:style>
  <w:style w:type="paragraph" w:customStyle="1" w:styleId="SFHeading10">
    <w:name w:val="SF_Heading 1"/>
    <w:basedOn w:val="SFNormal0"/>
    <w:next w:val="SFHeading2"/>
    <w:qFormat/>
    <w:rsid w:val="00FF76AD"/>
    <w:pPr>
      <w:spacing w:after="280"/>
    </w:pPr>
    <w:rPr>
      <w:b/>
      <w:sz w:val="32"/>
      <w:szCs w:val="32"/>
    </w:rPr>
  </w:style>
  <w:style w:type="paragraph" w:customStyle="1" w:styleId="SFBox">
    <w:name w:val="SF_Box"/>
    <w:basedOn w:val="Normal"/>
    <w:rsid w:val="00210733"/>
    <w:pPr>
      <w:pBdr>
        <w:top w:val="single" w:sz="6" w:space="4" w:color="FF0000" w:shadow="1"/>
        <w:left w:val="single" w:sz="6" w:space="7" w:color="FF0000" w:shadow="1"/>
        <w:bottom w:val="single" w:sz="6" w:space="4" w:color="FF0000" w:shadow="1"/>
        <w:right w:val="single" w:sz="6" w:space="7" w:color="FF0000" w:shadow="1"/>
      </w:pBdr>
      <w:shd w:val="solid" w:color="FFFFFF" w:fill="E0E0E0"/>
    </w:pPr>
    <w:rPr>
      <w:szCs w:val="20"/>
    </w:rPr>
  </w:style>
  <w:style w:type="paragraph" w:customStyle="1" w:styleId="StyleVerdanaTopShadowedSinglesolidlineRed075ptLine1">
    <w:name w:val="Style Verdana Top: (Shadowed Single solid line Red  0.75 pt Line...1"/>
    <w:basedOn w:val="Normal"/>
    <w:rsid w:val="00210733"/>
    <w:pPr>
      <w:pBdr>
        <w:top w:val="single" w:sz="6" w:space="4" w:color="FF0000" w:shadow="1"/>
        <w:left w:val="single" w:sz="6" w:space="7" w:color="FF0000" w:shadow="1"/>
        <w:bottom w:val="single" w:sz="6" w:space="4" w:color="FF0000" w:shadow="1"/>
        <w:right w:val="single" w:sz="6" w:space="7" w:color="FF0000" w:shadow="1"/>
      </w:pBdr>
      <w:shd w:val="solid" w:color="FFFFFF" w:fill="E0E0E0"/>
    </w:pPr>
    <w:rPr>
      <w:szCs w:val="20"/>
    </w:rPr>
  </w:style>
  <w:style w:type="paragraph" w:customStyle="1" w:styleId="SFTab1Text">
    <w:name w:val="SF_Tab 1 Text"/>
    <w:basedOn w:val="SFTab1"/>
    <w:next w:val="SFTab1"/>
    <w:autoRedefine/>
    <w:rsid w:val="00210733"/>
    <w:pPr>
      <w:numPr>
        <w:numId w:val="0"/>
      </w:numPr>
      <w:spacing w:after="100"/>
      <w:ind w:left="1080"/>
    </w:pPr>
  </w:style>
  <w:style w:type="paragraph" w:customStyle="1" w:styleId="SFTab1Bold">
    <w:name w:val="SF_Tab 1 Bold"/>
    <w:basedOn w:val="SFTab1"/>
    <w:next w:val="SFTab1Text"/>
    <w:autoRedefine/>
    <w:rsid w:val="00210733"/>
    <w:pPr>
      <w:numPr>
        <w:numId w:val="0"/>
      </w:numPr>
    </w:pPr>
  </w:style>
  <w:style w:type="paragraph" w:customStyle="1" w:styleId="SFHeading40">
    <w:name w:val="SF_Heading 4"/>
    <w:basedOn w:val="SFNormal0"/>
    <w:next w:val="SFNormal0"/>
    <w:autoRedefine/>
    <w:rsid w:val="00146FEB"/>
    <w:pPr>
      <w:autoSpaceDE w:val="0"/>
      <w:autoSpaceDN w:val="0"/>
      <w:adjustRightInd w:val="0"/>
    </w:pPr>
    <w:rPr>
      <w:rFonts w:cs="Tahoma"/>
      <w:i/>
      <w:sz w:val="22"/>
      <w:szCs w:val="22"/>
    </w:rPr>
  </w:style>
  <w:style w:type="character" w:customStyle="1" w:styleId="SFNoteBoldCharChar">
    <w:name w:val="SF_Note_Bold Char Char"/>
    <w:rsid w:val="00B84005"/>
    <w:rPr>
      <w:rFonts w:ascii="Verdana" w:hAnsi="Verdana"/>
      <w:b/>
      <w:bCs/>
      <w:color w:val="FF0000"/>
      <w:sz w:val="24"/>
      <w:szCs w:val="24"/>
    </w:rPr>
  </w:style>
  <w:style w:type="paragraph" w:customStyle="1" w:styleId="SFNote">
    <w:name w:val="SF_Note"/>
    <w:basedOn w:val="SFTab2"/>
    <w:link w:val="SFNoteChar"/>
    <w:autoRedefine/>
    <w:rsid w:val="00863CB8"/>
    <w:pPr>
      <w:numPr>
        <w:numId w:val="0"/>
      </w:numPr>
      <w:ind w:left="360"/>
    </w:pPr>
    <w:rPr>
      <w:color w:val="FF0000"/>
    </w:rPr>
  </w:style>
  <w:style w:type="character" w:customStyle="1" w:styleId="SFNoteChar">
    <w:name w:val="SF_Note Char"/>
    <w:link w:val="SFNote"/>
    <w:rsid w:val="00863CB8"/>
    <w:rPr>
      <w:rFonts w:ascii="Verdana" w:hAnsi="Verdana"/>
      <w:color w:val="FF0000"/>
      <w:sz w:val="24"/>
      <w:szCs w:val="22"/>
    </w:rPr>
  </w:style>
  <w:style w:type="paragraph" w:customStyle="1" w:styleId="SFTab4">
    <w:name w:val="SF_Tab 4"/>
    <w:basedOn w:val="SFTab2"/>
    <w:qFormat/>
    <w:rsid w:val="00913062"/>
    <w:pPr>
      <w:numPr>
        <w:ilvl w:val="2"/>
      </w:numPr>
      <w:tabs>
        <w:tab w:val="clear" w:pos="2520"/>
      </w:tabs>
      <w:ind w:left="1267"/>
    </w:pPr>
  </w:style>
  <w:style w:type="paragraph" w:customStyle="1" w:styleId="SFTab5">
    <w:name w:val="SF_Tab 5"/>
    <w:basedOn w:val="SFTab4"/>
    <w:qFormat/>
    <w:rsid w:val="00913062"/>
    <w:pPr>
      <w:numPr>
        <w:ilvl w:val="3"/>
      </w:numPr>
      <w:tabs>
        <w:tab w:val="clear" w:pos="3240"/>
      </w:tabs>
      <w:ind w:left="1627"/>
    </w:pPr>
  </w:style>
  <w:style w:type="paragraph" w:customStyle="1" w:styleId="SFTitle0">
    <w:name w:val="SF_Title"/>
    <w:basedOn w:val="Normal"/>
    <w:qFormat/>
    <w:rsid w:val="00D814F0"/>
    <w:pPr>
      <w:jc w:val="center"/>
    </w:pPr>
    <w:rPr>
      <w:rFonts w:ascii="Calibri" w:hAnsi="Calibri"/>
      <w:b/>
      <w:sz w:val="56"/>
      <w:szCs w:val="20"/>
    </w:rPr>
  </w:style>
  <w:style w:type="paragraph" w:customStyle="1" w:styleId="SFHeading30">
    <w:name w:val="SF_Heading 3"/>
    <w:basedOn w:val="SFHeading2"/>
    <w:next w:val="SFNormal0"/>
    <w:qFormat/>
    <w:rsid w:val="00913062"/>
    <w:rPr>
      <w:sz w:val="24"/>
      <w:szCs w:val="24"/>
    </w:rPr>
  </w:style>
  <w:style w:type="character" w:styleId="CommentReference">
    <w:name w:val="annotation reference"/>
    <w:semiHidden/>
    <w:rsid w:val="00FB57EA"/>
    <w:rPr>
      <w:sz w:val="16"/>
      <w:szCs w:val="16"/>
    </w:rPr>
  </w:style>
  <w:style w:type="paragraph" w:styleId="CommentText">
    <w:name w:val="annotation text"/>
    <w:basedOn w:val="Normal"/>
    <w:semiHidden/>
    <w:rsid w:val="00FB57EA"/>
    <w:rPr>
      <w:sz w:val="20"/>
      <w:szCs w:val="20"/>
    </w:rPr>
  </w:style>
  <w:style w:type="paragraph" w:styleId="CommentSubject">
    <w:name w:val="annotation subject"/>
    <w:basedOn w:val="CommentText"/>
    <w:next w:val="CommentText"/>
    <w:semiHidden/>
    <w:rsid w:val="00FB57EA"/>
    <w:rPr>
      <w:b/>
      <w:bCs/>
    </w:rPr>
  </w:style>
  <w:style w:type="paragraph" w:customStyle="1" w:styleId="SFNormal7">
    <w:name w:val="_SF Normal 7"/>
    <w:basedOn w:val="SFNormal"/>
    <w:link w:val="SFNormal7Char"/>
    <w:rsid w:val="0094498B"/>
  </w:style>
  <w:style w:type="character" w:customStyle="1" w:styleId="SFNormal7Char">
    <w:name w:val="_SF Normal 7 Char"/>
    <w:basedOn w:val="SFNormalChar"/>
    <w:link w:val="SFNormal7"/>
    <w:rsid w:val="0094498B"/>
    <w:rPr>
      <w:rFonts w:ascii="Verdana" w:hAnsi="Verdana"/>
      <w:sz w:val="24"/>
      <w:szCs w:val="24"/>
      <w:lang w:val="en-US" w:eastAsia="en-US" w:bidi="ar-SA"/>
    </w:rPr>
  </w:style>
  <w:style w:type="paragraph" w:styleId="Revision">
    <w:name w:val="Revision"/>
    <w:hidden/>
    <w:uiPriority w:val="99"/>
    <w:semiHidden/>
    <w:rsid w:val="003C2B20"/>
    <w:rPr>
      <w:rFonts w:ascii="Verdana" w:hAnsi="Verdana"/>
      <w:sz w:val="24"/>
      <w:szCs w:val="24"/>
    </w:rPr>
  </w:style>
  <w:style w:type="paragraph" w:customStyle="1" w:styleId="SFManualTab">
    <w:name w:val="SF_Manual Tab"/>
    <w:basedOn w:val="Normal"/>
    <w:autoRedefine/>
    <w:rsid w:val="00086AC5"/>
    <w:pPr>
      <w:framePr w:hSpace="187" w:wrap="around" w:vAnchor="page" w:hAnchor="page" w:x="11348" w:y="721"/>
      <w:pBdr>
        <w:top w:val="single" w:sz="6" w:space="4" w:color="FF0000" w:shadow="1"/>
        <w:left w:val="single" w:sz="6" w:space="7" w:color="FF0000" w:shadow="1"/>
        <w:bottom w:val="single" w:sz="6" w:space="4" w:color="FF0000" w:shadow="1"/>
        <w:right w:val="single" w:sz="6" w:space="7" w:color="FF0000" w:shadow="1"/>
      </w:pBdr>
      <w:shd w:val="solid" w:color="FFFFFF" w:fill="E0E0E0"/>
      <w:ind w:right="-936"/>
      <w:textDirection w:val="tbRl"/>
    </w:pPr>
    <w:rPr>
      <w:noProof/>
    </w:rPr>
  </w:style>
  <w:style w:type="paragraph" w:customStyle="1" w:styleId="SFTableHeading">
    <w:name w:val="SF_Table_Heading"/>
    <w:basedOn w:val="SFNormal0"/>
    <w:rsid w:val="00146FEB"/>
    <w:pPr>
      <w:jc w:val="center"/>
    </w:pPr>
    <w:rPr>
      <w:b/>
      <w:bCs/>
      <w:szCs w:val="20"/>
    </w:rPr>
  </w:style>
  <w:style w:type="character" w:customStyle="1" w:styleId="FooterChar">
    <w:name w:val="Footer Char"/>
    <w:basedOn w:val="DefaultParagraphFont"/>
    <w:link w:val="Footer"/>
    <w:uiPriority w:val="99"/>
    <w:rsid w:val="00E56C40"/>
    <w:rPr>
      <w:rFonts w:ascii="Calibri" w:hAnsi="Calibri"/>
      <w:sz w:val="22"/>
      <w:szCs w:val="22"/>
    </w:rPr>
  </w:style>
  <w:style w:type="character" w:customStyle="1" w:styleId="HeaderChar">
    <w:name w:val="Header Char"/>
    <w:basedOn w:val="DefaultParagraphFont"/>
    <w:link w:val="Header"/>
    <w:uiPriority w:val="99"/>
    <w:rsid w:val="00E56C40"/>
    <w:rPr>
      <w:rFonts w:ascii="Calibri" w:hAnsi="Calibri"/>
      <w:caps/>
      <w:sz w:val="22"/>
      <w:szCs w:val="24"/>
    </w:rPr>
  </w:style>
  <w:style w:type="paragraph" w:styleId="EndnoteText">
    <w:name w:val="endnote text"/>
    <w:basedOn w:val="Normal"/>
    <w:link w:val="EndnoteTextChar"/>
    <w:rsid w:val="00913062"/>
    <w:rPr>
      <w:sz w:val="20"/>
      <w:szCs w:val="20"/>
    </w:rPr>
  </w:style>
  <w:style w:type="character" w:customStyle="1" w:styleId="EndnoteTextChar">
    <w:name w:val="Endnote Text Char"/>
    <w:basedOn w:val="DefaultParagraphFont"/>
    <w:link w:val="EndnoteText"/>
    <w:rsid w:val="00913062"/>
    <w:rPr>
      <w:rFonts w:ascii="Verdana" w:hAnsi="Verdana"/>
    </w:rPr>
  </w:style>
  <w:style w:type="paragraph" w:customStyle="1" w:styleId="2SFTab2">
    <w:name w:val="2_SF Tab 2."/>
    <w:basedOn w:val="Normal"/>
    <w:link w:val="2SFTab2Char"/>
    <w:autoRedefine/>
    <w:rsid w:val="008168F0"/>
    <w:pPr>
      <w:numPr>
        <w:numId w:val="8"/>
      </w:numPr>
      <w:spacing w:before="120"/>
    </w:pPr>
    <w:rPr>
      <w:rFonts w:asciiTheme="minorHAnsi" w:hAnsiTheme="minorHAnsi"/>
      <w:bCs/>
      <w:szCs w:val="22"/>
    </w:rPr>
  </w:style>
  <w:style w:type="character" w:customStyle="1" w:styleId="2SFTab2Char">
    <w:name w:val="2_SF Tab 2. Char"/>
    <w:basedOn w:val="DefaultParagraphFont"/>
    <w:link w:val="2SFTab2"/>
    <w:rsid w:val="008168F0"/>
    <w:rPr>
      <w:rFonts w:asciiTheme="minorHAnsi" w:hAnsiTheme="minorHAnsi"/>
      <w:bCs/>
      <w:sz w:val="24"/>
      <w:szCs w:val="22"/>
    </w:rPr>
  </w:style>
  <w:style w:type="character" w:customStyle="1" w:styleId="SFHeading3Char">
    <w:name w:val="_SF Heading 3 Char"/>
    <w:basedOn w:val="SFHeading2Char"/>
    <w:link w:val="SFHeading3"/>
    <w:rsid w:val="00E3424E"/>
    <w:rPr>
      <w:rFonts w:ascii="Verdana" w:hAnsi="Verdana"/>
      <w:b/>
      <w:bCs/>
      <w:color w:val="000000"/>
      <w:sz w:val="24"/>
      <w:szCs w:val="24"/>
      <w:lang w:val="en-US" w:eastAsia="en-US" w:bidi="ar-SA"/>
    </w:rPr>
  </w:style>
  <w:style w:type="paragraph" w:customStyle="1" w:styleId="1SFTab1">
    <w:name w:val="1_SF Tab 1"/>
    <w:basedOn w:val="SFNormal"/>
    <w:link w:val="1SFTab1Char"/>
    <w:rsid w:val="0088566C"/>
    <w:pPr>
      <w:numPr>
        <w:numId w:val="10"/>
      </w:numPr>
      <w:tabs>
        <w:tab w:val="clear" w:pos="9720"/>
        <w:tab w:val="left" w:pos="720"/>
      </w:tabs>
      <w:ind w:right="0"/>
    </w:pPr>
    <w:rPr>
      <w:bCs/>
      <w:sz w:val="22"/>
      <w:szCs w:val="22"/>
    </w:rPr>
  </w:style>
  <w:style w:type="character" w:customStyle="1" w:styleId="1SFTab1Char">
    <w:name w:val="1_SF Tab 1 Char"/>
    <w:link w:val="1SFTab1"/>
    <w:rsid w:val="0088566C"/>
    <w:rPr>
      <w:rFonts w:ascii="Verdana" w:hAnsi="Verdana"/>
      <w:bCs/>
      <w:sz w:val="22"/>
      <w:szCs w:val="22"/>
    </w:rPr>
  </w:style>
  <w:style w:type="paragraph" w:customStyle="1" w:styleId="SFSTab1">
    <w:name w:val="SF S Tab 1"/>
    <w:basedOn w:val="1SFTab1"/>
    <w:autoRedefine/>
    <w:rsid w:val="0088566C"/>
    <w:pPr>
      <w:numPr>
        <w:numId w:val="0"/>
      </w:numPr>
      <w:ind w:left="720" w:hanging="360"/>
    </w:pPr>
  </w:style>
  <w:style w:type="paragraph" w:customStyle="1" w:styleId="Default">
    <w:name w:val="Default"/>
    <w:rsid w:val="0088566C"/>
    <w:pPr>
      <w:autoSpaceDE w:val="0"/>
      <w:autoSpaceDN w:val="0"/>
      <w:adjustRightInd w:val="0"/>
    </w:pPr>
    <w:rPr>
      <w:rFonts w:ascii="Book Antiqua" w:hAnsi="Book Antiqua" w:cs="Book Antiqua"/>
      <w:color w:val="000000"/>
      <w:sz w:val="24"/>
      <w:szCs w:val="24"/>
    </w:rPr>
  </w:style>
  <w:style w:type="paragraph" w:customStyle="1" w:styleId="SFIndent1">
    <w:name w:val="__SF Indent 1"/>
    <w:basedOn w:val="Normal"/>
    <w:link w:val="SFIndent1Char"/>
    <w:rsid w:val="0088566C"/>
    <w:pPr>
      <w:ind w:left="540" w:right="360"/>
    </w:pPr>
    <w:rPr>
      <w:sz w:val="22"/>
      <w:szCs w:val="22"/>
    </w:rPr>
  </w:style>
  <w:style w:type="character" w:customStyle="1" w:styleId="SFIndent1Char">
    <w:name w:val="__SF Indent 1 Char"/>
    <w:link w:val="SFIndent1"/>
    <w:rsid w:val="0088566C"/>
    <w:rPr>
      <w:rFonts w:ascii="Verdana" w:hAnsi="Verdana"/>
      <w:sz w:val="22"/>
      <w:szCs w:val="22"/>
    </w:rPr>
  </w:style>
  <w:style w:type="paragraph" w:customStyle="1" w:styleId="SFTab1-Num">
    <w:name w:val="SF Tab 1 - Num"/>
    <w:basedOn w:val="1SFTab1"/>
    <w:rsid w:val="0088566C"/>
    <w:pPr>
      <w:numPr>
        <w:numId w:val="0"/>
      </w:numPr>
      <w:ind w:left="720" w:hanging="360"/>
    </w:pPr>
  </w:style>
  <w:style w:type="paragraph" w:styleId="BodyTextIndent3">
    <w:name w:val="Body Text Indent 3"/>
    <w:basedOn w:val="Normal"/>
    <w:link w:val="BodyTextIndent3Char"/>
    <w:rsid w:val="0088566C"/>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88566C"/>
    <w:rPr>
      <w:sz w:val="16"/>
      <w:szCs w:val="16"/>
    </w:rPr>
  </w:style>
  <w:style w:type="paragraph" w:customStyle="1" w:styleId="Head2Para">
    <w:name w:val="*Head 2 Para"/>
    <w:basedOn w:val="Normal"/>
    <w:link w:val="Head2ParaChar"/>
    <w:rsid w:val="00863498"/>
    <w:pPr>
      <w:ind w:left="900" w:right="360"/>
    </w:pPr>
    <w:rPr>
      <w:bCs/>
      <w:sz w:val="22"/>
      <w:szCs w:val="22"/>
    </w:rPr>
  </w:style>
  <w:style w:type="character" w:customStyle="1" w:styleId="Head2ParaChar">
    <w:name w:val="*Head 2 Para Char"/>
    <w:link w:val="Head2Para"/>
    <w:rsid w:val="00863498"/>
    <w:rPr>
      <w:rFonts w:ascii="Verdana" w:hAnsi="Verdana"/>
      <w:bCs/>
      <w:sz w:val="22"/>
      <w:szCs w:val="22"/>
    </w:rPr>
  </w:style>
  <w:style w:type="paragraph" w:styleId="NormalWeb">
    <w:name w:val="Normal (Web)"/>
    <w:basedOn w:val="Normal"/>
    <w:uiPriority w:val="99"/>
    <w:unhideWhenUsed/>
    <w:rsid w:val="00403639"/>
    <w:pPr>
      <w:spacing w:before="100" w:beforeAutospacing="1" w:after="100" w:afterAutospacing="1"/>
    </w:pPr>
    <w:rPr>
      <w:sz w:val="18"/>
      <w:szCs w:val="18"/>
    </w:rPr>
  </w:style>
  <w:style w:type="paragraph" w:customStyle="1" w:styleId="3SFTab3">
    <w:name w:val="3_SF Tab 3"/>
    <w:basedOn w:val="1SFTab1"/>
    <w:autoRedefine/>
    <w:rsid w:val="005F3611"/>
    <w:pPr>
      <w:numPr>
        <w:numId w:val="35"/>
      </w:numPr>
    </w:pPr>
    <w:rPr>
      <w:u w:val="single"/>
    </w:rPr>
  </w:style>
  <w:style w:type="character" w:customStyle="1" w:styleId="StyleBookAntiqua11pt">
    <w:name w:val="Style Book Antiqua 11 pt"/>
    <w:rsid w:val="00D731C7"/>
    <w:rPr>
      <w:rFonts w:ascii="Book Antiqua" w:hAnsi="Book Antiqua"/>
      <w:sz w:val="22"/>
    </w:rPr>
  </w:style>
  <w:style w:type="character" w:styleId="Strong">
    <w:name w:val="Strong"/>
    <w:basedOn w:val="DefaultParagraphFont"/>
    <w:uiPriority w:val="22"/>
    <w:qFormat/>
    <w:rsid w:val="00BC045B"/>
    <w:rPr>
      <w:b/>
      <w:bCs/>
    </w:rPr>
  </w:style>
  <w:style w:type="character" w:customStyle="1" w:styleId="e2ma-style">
    <w:name w:val="e2ma-style"/>
    <w:basedOn w:val="DefaultParagraphFont"/>
    <w:rsid w:val="002A703B"/>
  </w:style>
  <w:style w:type="paragraph" w:styleId="BodyText">
    <w:name w:val="Body Text"/>
    <w:basedOn w:val="Normal"/>
    <w:link w:val="BodyTextChar"/>
    <w:rsid w:val="00EC4B60"/>
    <w:pPr>
      <w:spacing w:after="120"/>
    </w:pPr>
  </w:style>
  <w:style w:type="character" w:customStyle="1" w:styleId="BodyTextChar">
    <w:name w:val="Body Text Char"/>
    <w:basedOn w:val="DefaultParagraphFont"/>
    <w:link w:val="BodyText"/>
    <w:rsid w:val="00EC4B60"/>
    <w:rPr>
      <w:rFonts w:ascii="Verdana" w:hAnsi="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toc 1" w:uiPriority="39" w:qFormat="1"/>
    <w:lsdException w:name="toc 2" w:uiPriority="39"/>
    <w:lsdException w:name="toc 3" w:uiPriority="39"/>
    <w:lsdException w:name="footnote text" w:qFormat="1"/>
    <w:lsdException w:name="header" w:uiPriority="99" w:qFormat="1"/>
    <w:lsdException w:name="footer" w:uiPriority="99" w:qFormat="1"/>
    <w:lsdException w:name="caption" w:semiHidden="1" w:unhideWhenUsed="1"/>
    <w:lsdException w:name="Default Paragraph Font" w:uiPriority="1"/>
    <w:lsdException w:name="Hyperlink" w:uiPriority="99"/>
    <w:lsdException w:name="Strong" w:uiPriority="22"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rsid w:val="00146FEB"/>
    <w:rPr>
      <w:rFonts w:ascii="Verdana" w:hAnsi="Verdana"/>
      <w:sz w:val="24"/>
      <w:szCs w:val="24"/>
    </w:rPr>
  </w:style>
  <w:style w:type="paragraph" w:styleId="Heading1">
    <w:name w:val="heading 1"/>
    <w:basedOn w:val="Normal"/>
    <w:next w:val="Normal"/>
    <w:rsid w:val="00146FE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rsid w:val="00146FEB"/>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rsid w:val="00146FEB"/>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rsid w:val="00146FEB"/>
    <w:pPr>
      <w:keepNext/>
      <w:numPr>
        <w:ilvl w:val="3"/>
        <w:numId w:val="4"/>
      </w:numPr>
      <w:spacing w:before="240" w:after="60"/>
      <w:outlineLvl w:val="3"/>
    </w:pPr>
    <w:rPr>
      <w:b/>
      <w:bCs/>
      <w:sz w:val="28"/>
      <w:szCs w:val="28"/>
    </w:rPr>
  </w:style>
  <w:style w:type="paragraph" w:styleId="Heading5">
    <w:name w:val="heading 5"/>
    <w:basedOn w:val="Normal"/>
    <w:next w:val="Normal"/>
    <w:rsid w:val="00146FEB"/>
    <w:pPr>
      <w:numPr>
        <w:ilvl w:val="4"/>
        <w:numId w:val="4"/>
      </w:numPr>
      <w:spacing w:before="240" w:after="60"/>
      <w:outlineLvl w:val="4"/>
    </w:pPr>
    <w:rPr>
      <w:b/>
      <w:bCs/>
      <w:i/>
      <w:iCs/>
      <w:sz w:val="26"/>
      <w:szCs w:val="26"/>
    </w:rPr>
  </w:style>
  <w:style w:type="paragraph" w:styleId="Heading6">
    <w:name w:val="heading 6"/>
    <w:basedOn w:val="Normal"/>
    <w:next w:val="Normal"/>
    <w:rsid w:val="00146FEB"/>
    <w:pPr>
      <w:numPr>
        <w:ilvl w:val="5"/>
        <w:numId w:val="4"/>
      </w:numPr>
      <w:spacing w:before="240" w:after="60"/>
      <w:outlineLvl w:val="5"/>
    </w:pPr>
    <w:rPr>
      <w:b/>
      <w:bCs/>
      <w:sz w:val="22"/>
      <w:szCs w:val="22"/>
    </w:rPr>
  </w:style>
  <w:style w:type="paragraph" w:styleId="Heading7">
    <w:name w:val="heading 7"/>
    <w:basedOn w:val="Normal"/>
    <w:next w:val="Normal"/>
    <w:rsid w:val="00146FEB"/>
    <w:pPr>
      <w:numPr>
        <w:ilvl w:val="6"/>
        <w:numId w:val="4"/>
      </w:numPr>
      <w:spacing w:before="240" w:after="60"/>
      <w:outlineLvl w:val="6"/>
    </w:pPr>
  </w:style>
  <w:style w:type="paragraph" w:styleId="Heading8">
    <w:name w:val="heading 8"/>
    <w:basedOn w:val="Normal"/>
    <w:next w:val="Normal"/>
    <w:rsid w:val="00146FEB"/>
    <w:pPr>
      <w:numPr>
        <w:ilvl w:val="7"/>
        <w:numId w:val="4"/>
      </w:numPr>
      <w:spacing w:before="240" w:after="60"/>
      <w:outlineLvl w:val="7"/>
    </w:pPr>
    <w:rPr>
      <w:i/>
      <w:iCs/>
    </w:rPr>
  </w:style>
  <w:style w:type="paragraph" w:styleId="Heading9">
    <w:name w:val="heading 9"/>
    <w:basedOn w:val="Normal"/>
    <w:next w:val="Normal"/>
    <w:rsid w:val="00146FE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Normal">
    <w:name w:val="_SF Normal"/>
    <w:basedOn w:val="Normal"/>
    <w:link w:val="SFNormalChar"/>
    <w:rsid w:val="00580D36"/>
    <w:pPr>
      <w:tabs>
        <w:tab w:val="right" w:leader="dot" w:pos="9720"/>
      </w:tabs>
      <w:ind w:left="360" w:right="360"/>
    </w:pPr>
  </w:style>
  <w:style w:type="character" w:customStyle="1" w:styleId="SFNormalChar">
    <w:name w:val="_SF Normal Char"/>
    <w:link w:val="SFNormal"/>
    <w:rsid w:val="00580D36"/>
    <w:rPr>
      <w:rFonts w:ascii="Verdana" w:hAnsi="Verdana"/>
      <w:sz w:val="24"/>
      <w:szCs w:val="24"/>
      <w:lang w:val="en-US" w:eastAsia="en-US" w:bidi="ar-SA"/>
    </w:rPr>
  </w:style>
  <w:style w:type="paragraph" w:styleId="Header">
    <w:name w:val="header"/>
    <w:basedOn w:val="Normal"/>
    <w:link w:val="HeaderChar"/>
    <w:uiPriority w:val="99"/>
    <w:unhideWhenUsed/>
    <w:qFormat/>
    <w:rsid w:val="00E56C40"/>
    <w:rPr>
      <w:rFonts w:ascii="Calibri" w:hAnsi="Calibri"/>
      <w:caps/>
      <w:sz w:val="22"/>
    </w:rPr>
  </w:style>
  <w:style w:type="paragraph" w:customStyle="1" w:styleId="SFHeading1">
    <w:name w:val="_SF Heading 1"/>
    <w:basedOn w:val="SFHeading2"/>
    <w:next w:val="SFNormal"/>
    <w:rsid w:val="00874A01"/>
  </w:style>
  <w:style w:type="paragraph" w:customStyle="1" w:styleId="SFHeading2">
    <w:name w:val="SF_Heading 2"/>
    <w:basedOn w:val="SFNormal0"/>
    <w:next w:val="SFNormal0"/>
    <w:qFormat/>
    <w:rsid w:val="00913062"/>
    <w:rPr>
      <w:b/>
      <w:sz w:val="28"/>
      <w:szCs w:val="28"/>
    </w:rPr>
  </w:style>
  <w:style w:type="paragraph" w:customStyle="1" w:styleId="SFNormal0">
    <w:name w:val="SF_Normal"/>
    <w:basedOn w:val="Normal"/>
    <w:qFormat/>
    <w:rsid w:val="00913062"/>
    <w:rPr>
      <w:rFonts w:ascii="Calibri" w:hAnsi="Calibri"/>
    </w:rPr>
  </w:style>
  <w:style w:type="paragraph" w:customStyle="1" w:styleId="SFHeading20">
    <w:name w:val="_SF Heading 2"/>
    <w:basedOn w:val="SFNormal"/>
    <w:next w:val="SFNormal"/>
    <w:link w:val="SFHeading2Char"/>
    <w:autoRedefine/>
    <w:rsid w:val="00F642DA"/>
    <w:pPr>
      <w:tabs>
        <w:tab w:val="clear" w:pos="9720"/>
      </w:tabs>
    </w:pPr>
    <w:rPr>
      <w:b/>
      <w:sz w:val="28"/>
      <w:szCs w:val="28"/>
    </w:rPr>
  </w:style>
  <w:style w:type="character" w:customStyle="1" w:styleId="SFHeading2Char">
    <w:name w:val="_SF Heading 2 Char"/>
    <w:link w:val="SFHeading20"/>
    <w:rsid w:val="00F642DA"/>
    <w:rPr>
      <w:rFonts w:ascii="Verdana" w:hAnsi="Verdana"/>
      <w:b/>
      <w:sz w:val="28"/>
      <w:szCs w:val="28"/>
      <w:lang w:val="en-US" w:eastAsia="en-US" w:bidi="ar-SA"/>
    </w:rPr>
  </w:style>
  <w:style w:type="paragraph" w:customStyle="1" w:styleId="SFTab10">
    <w:name w:val="_SF Tab 1"/>
    <w:basedOn w:val="SFNormal"/>
    <w:link w:val="SFTab1Char"/>
    <w:rsid w:val="004E7A43"/>
    <w:pPr>
      <w:numPr>
        <w:numId w:val="2"/>
      </w:numPr>
      <w:tabs>
        <w:tab w:val="clear" w:pos="4140"/>
        <w:tab w:val="num" w:pos="1080"/>
      </w:tabs>
      <w:spacing w:before="100" w:after="100"/>
      <w:ind w:left="1080"/>
    </w:pPr>
  </w:style>
  <w:style w:type="character" w:customStyle="1" w:styleId="SFTab1Char">
    <w:name w:val="_SF Tab 1 Char"/>
    <w:basedOn w:val="SFNormalChar"/>
    <w:link w:val="SFTab10"/>
    <w:rsid w:val="004E7A43"/>
    <w:rPr>
      <w:rFonts w:ascii="Verdana" w:hAnsi="Verdana"/>
      <w:sz w:val="24"/>
      <w:szCs w:val="24"/>
      <w:lang w:val="en-US" w:eastAsia="en-US" w:bidi="ar-SA"/>
    </w:rPr>
  </w:style>
  <w:style w:type="paragraph" w:styleId="BodyTextIndent">
    <w:name w:val="Body Text Indent"/>
    <w:basedOn w:val="Normal"/>
    <w:link w:val="BodyTextIndentChar"/>
    <w:rsid w:val="00D45BF4"/>
    <w:pPr>
      <w:widowControl w:val="0"/>
      <w:tabs>
        <w:tab w:val="left" w:pos="360"/>
        <w:tab w:val="left" w:pos="720"/>
        <w:tab w:val="left" w:pos="1080"/>
        <w:tab w:val="left" w:pos="1440"/>
      </w:tabs>
      <w:overflowPunct w:val="0"/>
      <w:autoSpaceDE w:val="0"/>
      <w:autoSpaceDN w:val="0"/>
      <w:adjustRightInd w:val="0"/>
      <w:spacing w:line="360" w:lineRule="atLeast"/>
      <w:ind w:left="360"/>
      <w:jc w:val="both"/>
      <w:textAlignment w:val="baseline"/>
    </w:pPr>
    <w:rPr>
      <w:rFonts w:ascii="Times" w:hAnsi="Times"/>
      <w:szCs w:val="20"/>
    </w:rPr>
  </w:style>
  <w:style w:type="character" w:customStyle="1" w:styleId="BodyTextIndentChar">
    <w:name w:val="Body Text Indent Char"/>
    <w:link w:val="BodyTextIndent"/>
    <w:rsid w:val="00812E52"/>
    <w:rPr>
      <w:rFonts w:ascii="Times" w:hAnsi="Times"/>
      <w:sz w:val="24"/>
    </w:rPr>
  </w:style>
  <w:style w:type="character" w:styleId="Hyperlink">
    <w:name w:val="Hyperlink"/>
    <w:uiPriority w:val="99"/>
    <w:rsid w:val="004106BC"/>
    <w:rPr>
      <w:rFonts w:asciiTheme="minorHAnsi" w:hAnsiTheme="minorHAnsi"/>
      <w:color w:val="0000FF"/>
      <w:sz w:val="24"/>
      <w:u w:val="single"/>
    </w:rPr>
  </w:style>
  <w:style w:type="paragraph" w:styleId="FootnoteText">
    <w:name w:val="footnote text"/>
    <w:basedOn w:val="Normal"/>
    <w:semiHidden/>
    <w:qFormat/>
    <w:rsid w:val="00DE79AB"/>
    <w:pPr>
      <w:ind w:left="360"/>
    </w:pPr>
    <w:rPr>
      <w:rFonts w:ascii="Calibri" w:hAnsi="Calibri"/>
      <w:sz w:val="16"/>
      <w:szCs w:val="20"/>
    </w:rPr>
  </w:style>
  <w:style w:type="character" w:styleId="FootnoteReference">
    <w:name w:val="footnote reference"/>
    <w:aliases w:val="Footnote"/>
    <w:semiHidden/>
    <w:rsid w:val="00B87FD5"/>
    <w:rPr>
      <w:rFonts w:ascii="Verdana" w:hAnsi="Verdana"/>
      <w:sz w:val="24"/>
      <w:szCs w:val="24"/>
      <w:vertAlign w:val="superscript"/>
      <w:lang w:val="en-US" w:eastAsia="en-US" w:bidi="ar-SA"/>
    </w:rPr>
  </w:style>
  <w:style w:type="paragraph" w:customStyle="1" w:styleId="SFTab20">
    <w:name w:val="_SF Tab 2."/>
    <w:basedOn w:val="Normal"/>
    <w:link w:val="SFTab2Char"/>
    <w:autoRedefine/>
    <w:rsid w:val="00440E09"/>
    <w:pPr>
      <w:numPr>
        <w:numId w:val="3"/>
      </w:numPr>
      <w:tabs>
        <w:tab w:val="clear" w:pos="4140"/>
        <w:tab w:val="num" w:pos="1440"/>
        <w:tab w:val="right" w:leader="dot" w:pos="9720"/>
      </w:tabs>
      <w:spacing w:before="100" w:after="100"/>
      <w:ind w:left="1440" w:right="360"/>
    </w:pPr>
  </w:style>
  <w:style w:type="character" w:customStyle="1" w:styleId="SFTab2Char">
    <w:name w:val="_SF Tab 2. Char"/>
    <w:basedOn w:val="SFTab1Char"/>
    <w:link w:val="SFTab20"/>
    <w:rsid w:val="00440E09"/>
    <w:rPr>
      <w:rFonts w:ascii="Verdana" w:hAnsi="Verdana"/>
      <w:sz w:val="24"/>
      <w:szCs w:val="24"/>
      <w:lang w:val="en-US" w:eastAsia="en-US" w:bidi="ar-SA"/>
    </w:rPr>
  </w:style>
  <w:style w:type="paragraph" w:customStyle="1" w:styleId="SFTab3">
    <w:name w:val="SF Tab 3"/>
    <w:basedOn w:val="SFNormal"/>
    <w:autoRedefine/>
    <w:rsid w:val="00E730A0"/>
    <w:pPr>
      <w:numPr>
        <w:ilvl w:val="4"/>
        <w:numId w:val="1"/>
      </w:numPr>
      <w:tabs>
        <w:tab w:val="clear" w:pos="3165"/>
        <w:tab w:val="num" w:pos="1800"/>
      </w:tabs>
      <w:ind w:left="1800"/>
    </w:pPr>
  </w:style>
  <w:style w:type="paragraph" w:styleId="Footer">
    <w:name w:val="footer"/>
    <w:basedOn w:val="Normal"/>
    <w:link w:val="FooterChar"/>
    <w:uiPriority w:val="99"/>
    <w:qFormat/>
    <w:rsid w:val="00E56C40"/>
    <w:pPr>
      <w:jc w:val="center"/>
    </w:pPr>
    <w:rPr>
      <w:rFonts w:ascii="Calibri" w:hAnsi="Calibri"/>
      <w:sz w:val="22"/>
      <w:szCs w:val="22"/>
    </w:rPr>
  </w:style>
  <w:style w:type="character" w:styleId="PageNumber">
    <w:name w:val="page number"/>
    <w:rsid w:val="00210733"/>
    <w:rPr>
      <w:rFonts w:ascii="Verdana" w:hAnsi="Verdana"/>
      <w:sz w:val="22"/>
      <w:szCs w:val="24"/>
      <w:lang w:val="en-US" w:eastAsia="en-US" w:bidi="ar-SA"/>
    </w:rPr>
  </w:style>
  <w:style w:type="paragraph" w:styleId="TOC1">
    <w:name w:val="toc 1"/>
    <w:basedOn w:val="Normal"/>
    <w:next w:val="Normal"/>
    <w:autoRedefine/>
    <w:uiPriority w:val="39"/>
    <w:qFormat/>
    <w:rsid w:val="00AA3811"/>
    <w:pPr>
      <w:tabs>
        <w:tab w:val="right" w:leader="dot" w:pos="9350"/>
      </w:tabs>
    </w:pPr>
    <w:rPr>
      <w:rFonts w:asciiTheme="minorHAnsi" w:hAnsiTheme="minorHAnsi"/>
      <w:b/>
      <w:bCs/>
      <w:noProof/>
      <w:sz w:val="28"/>
      <w:szCs w:val="28"/>
    </w:rPr>
  </w:style>
  <w:style w:type="paragraph" w:styleId="TOC2">
    <w:name w:val="toc 2"/>
    <w:basedOn w:val="Normal"/>
    <w:next w:val="Normal"/>
    <w:autoRedefine/>
    <w:uiPriority w:val="39"/>
    <w:unhideWhenUsed/>
    <w:rsid w:val="00AB4906"/>
    <w:pPr>
      <w:tabs>
        <w:tab w:val="left" w:pos="880"/>
        <w:tab w:val="right" w:leader="dot" w:pos="9350"/>
      </w:tabs>
      <w:spacing w:before="120"/>
      <w:ind w:left="240"/>
    </w:pPr>
    <w:rPr>
      <w:rFonts w:asciiTheme="minorHAnsi" w:hAnsiTheme="minorHAnsi"/>
      <w:i/>
      <w:iCs/>
      <w:sz w:val="22"/>
      <w:szCs w:val="20"/>
    </w:rPr>
  </w:style>
  <w:style w:type="character" w:styleId="FollowedHyperlink">
    <w:name w:val="FollowedHyperlink"/>
    <w:rsid w:val="00146FEB"/>
    <w:rPr>
      <w:color w:val="800080"/>
      <w:u w:val="single"/>
    </w:rPr>
  </w:style>
  <w:style w:type="paragraph" w:styleId="ListParagraph">
    <w:name w:val="List Paragraph"/>
    <w:basedOn w:val="Normal"/>
    <w:uiPriority w:val="34"/>
    <w:qFormat/>
    <w:rsid w:val="00DD412A"/>
    <w:pPr>
      <w:ind w:left="720"/>
      <w:contextualSpacing/>
    </w:pPr>
    <w:rPr>
      <w:rFonts w:ascii="Arial" w:eastAsia="Calibri" w:hAnsi="Arial" w:cs="Arial"/>
      <w:sz w:val="20"/>
      <w:szCs w:val="20"/>
    </w:rPr>
  </w:style>
  <w:style w:type="paragraph" w:styleId="BalloonText">
    <w:name w:val="Balloon Text"/>
    <w:basedOn w:val="Normal"/>
    <w:semiHidden/>
    <w:rsid w:val="00EE73CC"/>
    <w:rPr>
      <w:rFonts w:ascii="Tahoma" w:hAnsi="Tahoma" w:cs="Tahoma"/>
      <w:sz w:val="16"/>
      <w:szCs w:val="16"/>
    </w:rPr>
  </w:style>
  <w:style w:type="table" w:styleId="TableGrid">
    <w:name w:val="Table Grid"/>
    <w:basedOn w:val="TableNormal"/>
    <w:rsid w:val="0028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Title">
    <w:name w:val="_SF Title"/>
    <w:basedOn w:val="SFNormal"/>
    <w:autoRedefine/>
    <w:rsid w:val="00F201E2"/>
    <w:pPr>
      <w:tabs>
        <w:tab w:val="left" w:pos="3960"/>
      </w:tabs>
      <w:jc w:val="center"/>
    </w:pPr>
    <w:rPr>
      <w:sz w:val="56"/>
    </w:rPr>
  </w:style>
  <w:style w:type="paragraph" w:customStyle="1" w:styleId="SFHeading3">
    <w:name w:val="_SF Heading 3"/>
    <w:basedOn w:val="SFNormal"/>
    <w:next w:val="SFNormal"/>
    <w:link w:val="SFHeading3Char"/>
    <w:autoRedefine/>
    <w:rsid w:val="000B3B33"/>
    <w:rPr>
      <w:b/>
      <w:bCs/>
      <w:color w:val="000000"/>
    </w:rPr>
  </w:style>
  <w:style w:type="paragraph" w:customStyle="1" w:styleId="SFHeading2a">
    <w:name w:val="_SF Heading 2a"/>
    <w:basedOn w:val="SFHeading20"/>
    <w:next w:val="SFNormal"/>
    <w:autoRedefine/>
    <w:rsid w:val="00073A2B"/>
  </w:style>
  <w:style w:type="paragraph" w:customStyle="1" w:styleId="SFHeading4">
    <w:name w:val="_SF Heading 4"/>
    <w:basedOn w:val="SFHeading20"/>
    <w:autoRedefine/>
    <w:rsid w:val="00A90D2B"/>
  </w:style>
  <w:style w:type="table" w:styleId="Table3Deffects1">
    <w:name w:val="Table 3D effects 1"/>
    <w:basedOn w:val="TableNormal"/>
    <w:rsid w:val="00943E5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tyle1">
    <w:name w:val="Table Style1"/>
    <w:basedOn w:val="TableGrid"/>
    <w:rsid w:val="0002011D"/>
    <w:pPr>
      <w:jc w:val="center"/>
    </w:pPr>
    <w:tblP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
    <w:tblStylePr w:type="firstRow">
      <w:tblPr/>
      <w:tcPr>
        <w:tcBorders>
          <w:top w:val="single" w:sz="18" w:space="0" w:color="auto"/>
          <w:left w:val="single" w:sz="18" w:space="0" w:color="auto"/>
          <w:bottom w:val="single" w:sz="18" w:space="0" w:color="auto"/>
          <w:right w:val="single" w:sz="18" w:space="0" w:color="auto"/>
          <w:insideH w:val="single" w:sz="8" w:space="0" w:color="auto"/>
          <w:insideV w:val="single" w:sz="8" w:space="0" w:color="auto"/>
        </w:tcBorders>
      </w:tcPr>
    </w:tblStylePr>
    <w:tblStylePr w:type="firstCol">
      <w:tblPr/>
      <w:tcPr>
        <w:tcBorders>
          <w:top w:val="single" w:sz="18" w:space="0" w:color="auto"/>
          <w:left w:val="single" w:sz="18" w:space="0" w:color="auto"/>
          <w:bottom w:val="single" w:sz="18" w:space="0" w:color="auto"/>
          <w:right w:val="single" w:sz="18" w:space="0" w:color="auto"/>
          <w:insideH w:val="nil"/>
          <w:insideV w:val="nil"/>
        </w:tcBorders>
      </w:tcPr>
    </w:tblStylePr>
  </w:style>
  <w:style w:type="paragraph" w:customStyle="1" w:styleId="StyleSFTab2Italic">
    <w:name w:val="Style _SF Tab 2. + Italic"/>
    <w:basedOn w:val="SFTab20"/>
    <w:link w:val="StyleSFTab2ItalicChar"/>
    <w:rsid w:val="00841566"/>
    <w:rPr>
      <w:i/>
      <w:iCs/>
    </w:rPr>
  </w:style>
  <w:style w:type="character" w:customStyle="1" w:styleId="StyleSFTab2ItalicChar">
    <w:name w:val="Style _SF Tab 2. + Italic Char"/>
    <w:link w:val="StyleSFTab2Italic"/>
    <w:rsid w:val="00841566"/>
    <w:rPr>
      <w:rFonts w:ascii="Verdana" w:hAnsi="Verdana"/>
      <w:i/>
      <w:iCs/>
      <w:sz w:val="24"/>
      <w:szCs w:val="24"/>
    </w:rPr>
  </w:style>
  <w:style w:type="paragraph" w:customStyle="1" w:styleId="StyleSFTab1BoldItalic">
    <w:name w:val="Style _SF Tab 1 + Bold Italic"/>
    <w:basedOn w:val="SFTab10"/>
    <w:link w:val="StyleSFTab1BoldItalicChar"/>
    <w:rsid w:val="00841566"/>
    <w:rPr>
      <w:b/>
      <w:bCs/>
      <w:i/>
      <w:iCs/>
    </w:rPr>
  </w:style>
  <w:style w:type="character" w:customStyle="1" w:styleId="StyleSFTab1BoldItalicChar">
    <w:name w:val="Style _SF Tab 1 + Bold Italic Char"/>
    <w:link w:val="StyleSFTab1BoldItalic"/>
    <w:rsid w:val="00841566"/>
    <w:rPr>
      <w:rFonts w:ascii="Verdana" w:hAnsi="Verdana"/>
      <w:b/>
      <w:bCs/>
      <w:i/>
      <w:iCs/>
      <w:sz w:val="24"/>
      <w:szCs w:val="24"/>
    </w:rPr>
  </w:style>
  <w:style w:type="paragraph" w:customStyle="1" w:styleId="SFTab1">
    <w:name w:val="SF_Tab 1"/>
    <w:basedOn w:val="SFNormal0"/>
    <w:qFormat/>
    <w:rsid w:val="00913062"/>
    <w:pPr>
      <w:numPr>
        <w:numId w:val="5"/>
      </w:numPr>
      <w:tabs>
        <w:tab w:val="clear" w:pos="1080"/>
      </w:tabs>
      <w:spacing w:before="120" w:after="120"/>
      <w:ind w:left="547"/>
    </w:pPr>
    <w:rPr>
      <w:color w:val="000000"/>
      <w:szCs w:val="22"/>
    </w:rPr>
  </w:style>
  <w:style w:type="paragraph" w:customStyle="1" w:styleId="SFTab2">
    <w:name w:val="SF_Tab 2"/>
    <w:basedOn w:val="SFTab1"/>
    <w:qFormat/>
    <w:rsid w:val="00913062"/>
    <w:pPr>
      <w:numPr>
        <w:ilvl w:val="1"/>
      </w:numPr>
      <w:tabs>
        <w:tab w:val="clear" w:pos="1800"/>
      </w:tabs>
      <w:ind w:left="907"/>
    </w:pPr>
  </w:style>
  <w:style w:type="paragraph" w:customStyle="1" w:styleId="SFTab30">
    <w:name w:val="SF_Tab 3"/>
    <w:basedOn w:val="Normal"/>
    <w:rsid w:val="00146FEB"/>
    <w:pPr>
      <w:numPr>
        <w:ilvl w:val="1"/>
        <w:numId w:val="6"/>
      </w:numPr>
    </w:pPr>
    <w:rPr>
      <w:color w:val="000000"/>
      <w:szCs w:val="22"/>
    </w:rPr>
  </w:style>
  <w:style w:type="paragraph" w:customStyle="1" w:styleId="SFHeading10">
    <w:name w:val="SF_Heading 1"/>
    <w:basedOn w:val="SFNormal0"/>
    <w:next w:val="SFHeading2"/>
    <w:qFormat/>
    <w:rsid w:val="00FF76AD"/>
    <w:pPr>
      <w:spacing w:after="280"/>
    </w:pPr>
    <w:rPr>
      <w:b/>
      <w:sz w:val="32"/>
      <w:szCs w:val="32"/>
    </w:rPr>
  </w:style>
  <w:style w:type="paragraph" w:customStyle="1" w:styleId="SFBox">
    <w:name w:val="SF_Box"/>
    <w:basedOn w:val="Normal"/>
    <w:rsid w:val="00210733"/>
    <w:pPr>
      <w:pBdr>
        <w:top w:val="single" w:sz="6" w:space="4" w:color="FF0000" w:shadow="1"/>
        <w:left w:val="single" w:sz="6" w:space="7" w:color="FF0000" w:shadow="1"/>
        <w:bottom w:val="single" w:sz="6" w:space="4" w:color="FF0000" w:shadow="1"/>
        <w:right w:val="single" w:sz="6" w:space="7" w:color="FF0000" w:shadow="1"/>
      </w:pBdr>
      <w:shd w:val="solid" w:color="FFFFFF" w:fill="E0E0E0"/>
    </w:pPr>
    <w:rPr>
      <w:szCs w:val="20"/>
    </w:rPr>
  </w:style>
  <w:style w:type="paragraph" w:customStyle="1" w:styleId="StyleVerdanaTopShadowedSinglesolidlineRed075ptLine1">
    <w:name w:val="Style Verdana Top: (Shadowed Single solid line Red  0.75 pt Line...1"/>
    <w:basedOn w:val="Normal"/>
    <w:rsid w:val="00210733"/>
    <w:pPr>
      <w:pBdr>
        <w:top w:val="single" w:sz="6" w:space="4" w:color="FF0000" w:shadow="1"/>
        <w:left w:val="single" w:sz="6" w:space="7" w:color="FF0000" w:shadow="1"/>
        <w:bottom w:val="single" w:sz="6" w:space="4" w:color="FF0000" w:shadow="1"/>
        <w:right w:val="single" w:sz="6" w:space="7" w:color="FF0000" w:shadow="1"/>
      </w:pBdr>
      <w:shd w:val="solid" w:color="FFFFFF" w:fill="E0E0E0"/>
    </w:pPr>
    <w:rPr>
      <w:szCs w:val="20"/>
    </w:rPr>
  </w:style>
  <w:style w:type="paragraph" w:customStyle="1" w:styleId="SFTab1Text">
    <w:name w:val="SF_Tab 1 Text"/>
    <w:basedOn w:val="SFTab1"/>
    <w:next w:val="SFTab1"/>
    <w:autoRedefine/>
    <w:rsid w:val="00210733"/>
    <w:pPr>
      <w:numPr>
        <w:numId w:val="0"/>
      </w:numPr>
      <w:spacing w:after="100"/>
      <w:ind w:left="1080"/>
    </w:pPr>
  </w:style>
  <w:style w:type="paragraph" w:customStyle="1" w:styleId="SFTab1Bold">
    <w:name w:val="SF_Tab 1 Bold"/>
    <w:basedOn w:val="SFTab1"/>
    <w:next w:val="SFTab1Text"/>
    <w:autoRedefine/>
    <w:rsid w:val="00210733"/>
    <w:pPr>
      <w:numPr>
        <w:numId w:val="0"/>
      </w:numPr>
    </w:pPr>
  </w:style>
  <w:style w:type="paragraph" w:customStyle="1" w:styleId="SFHeading40">
    <w:name w:val="SF_Heading 4"/>
    <w:basedOn w:val="SFNormal0"/>
    <w:next w:val="SFNormal0"/>
    <w:autoRedefine/>
    <w:rsid w:val="00146FEB"/>
    <w:pPr>
      <w:autoSpaceDE w:val="0"/>
      <w:autoSpaceDN w:val="0"/>
      <w:adjustRightInd w:val="0"/>
    </w:pPr>
    <w:rPr>
      <w:rFonts w:cs="Tahoma"/>
      <w:i/>
      <w:sz w:val="22"/>
      <w:szCs w:val="22"/>
    </w:rPr>
  </w:style>
  <w:style w:type="character" w:customStyle="1" w:styleId="SFNoteBoldCharChar">
    <w:name w:val="SF_Note_Bold Char Char"/>
    <w:rsid w:val="00B84005"/>
    <w:rPr>
      <w:rFonts w:ascii="Verdana" w:hAnsi="Verdana"/>
      <w:b/>
      <w:bCs/>
      <w:color w:val="FF0000"/>
      <w:sz w:val="24"/>
      <w:szCs w:val="24"/>
    </w:rPr>
  </w:style>
  <w:style w:type="paragraph" w:customStyle="1" w:styleId="SFNote">
    <w:name w:val="SF_Note"/>
    <w:basedOn w:val="SFTab2"/>
    <w:link w:val="SFNoteChar"/>
    <w:autoRedefine/>
    <w:rsid w:val="00863CB8"/>
    <w:pPr>
      <w:numPr>
        <w:numId w:val="0"/>
      </w:numPr>
      <w:ind w:left="360"/>
    </w:pPr>
    <w:rPr>
      <w:color w:val="FF0000"/>
    </w:rPr>
  </w:style>
  <w:style w:type="character" w:customStyle="1" w:styleId="SFNoteChar">
    <w:name w:val="SF_Note Char"/>
    <w:link w:val="SFNote"/>
    <w:rsid w:val="00863CB8"/>
    <w:rPr>
      <w:rFonts w:ascii="Verdana" w:hAnsi="Verdana"/>
      <w:color w:val="FF0000"/>
      <w:sz w:val="24"/>
      <w:szCs w:val="22"/>
    </w:rPr>
  </w:style>
  <w:style w:type="paragraph" w:customStyle="1" w:styleId="SFTab4">
    <w:name w:val="SF_Tab 4"/>
    <w:basedOn w:val="SFTab2"/>
    <w:qFormat/>
    <w:rsid w:val="00913062"/>
    <w:pPr>
      <w:numPr>
        <w:ilvl w:val="2"/>
      </w:numPr>
      <w:tabs>
        <w:tab w:val="clear" w:pos="2520"/>
      </w:tabs>
      <w:ind w:left="1267"/>
    </w:pPr>
  </w:style>
  <w:style w:type="paragraph" w:customStyle="1" w:styleId="SFTab5">
    <w:name w:val="SF_Tab 5"/>
    <w:basedOn w:val="SFTab4"/>
    <w:qFormat/>
    <w:rsid w:val="00913062"/>
    <w:pPr>
      <w:numPr>
        <w:ilvl w:val="3"/>
      </w:numPr>
      <w:tabs>
        <w:tab w:val="clear" w:pos="3240"/>
      </w:tabs>
      <w:ind w:left="1627"/>
    </w:pPr>
  </w:style>
  <w:style w:type="paragraph" w:customStyle="1" w:styleId="SFTitle0">
    <w:name w:val="SF_Title"/>
    <w:basedOn w:val="Normal"/>
    <w:qFormat/>
    <w:rsid w:val="00D814F0"/>
    <w:pPr>
      <w:jc w:val="center"/>
    </w:pPr>
    <w:rPr>
      <w:rFonts w:ascii="Calibri" w:hAnsi="Calibri"/>
      <w:b/>
      <w:sz w:val="56"/>
      <w:szCs w:val="20"/>
    </w:rPr>
  </w:style>
  <w:style w:type="paragraph" w:customStyle="1" w:styleId="SFHeading30">
    <w:name w:val="SF_Heading 3"/>
    <w:basedOn w:val="SFHeading2"/>
    <w:next w:val="SFNormal0"/>
    <w:qFormat/>
    <w:rsid w:val="00913062"/>
    <w:rPr>
      <w:sz w:val="24"/>
      <w:szCs w:val="24"/>
    </w:rPr>
  </w:style>
  <w:style w:type="character" w:styleId="CommentReference">
    <w:name w:val="annotation reference"/>
    <w:semiHidden/>
    <w:rsid w:val="00FB57EA"/>
    <w:rPr>
      <w:sz w:val="16"/>
      <w:szCs w:val="16"/>
    </w:rPr>
  </w:style>
  <w:style w:type="paragraph" w:styleId="CommentText">
    <w:name w:val="annotation text"/>
    <w:basedOn w:val="Normal"/>
    <w:semiHidden/>
    <w:rsid w:val="00FB57EA"/>
    <w:rPr>
      <w:sz w:val="20"/>
      <w:szCs w:val="20"/>
    </w:rPr>
  </w:style>
  <w:style w:type="paragraph" w:styleId="CommentSubject">
    <w:name w:val="annotation subject"/>
    <w:basedOn w:val="CommentText"/>
    <w:next w:val="CommentText"/>
    <w:semiHidden/>
    <w:rsid w:val="00FB57EA"/>
    <w:rPr>
      <w:b/>
      <w:bCs/>
    </w:rPr>
  </w:style>
  <w:style w:type="paragraph" w:customStyle="1" w:styleId="SFNormal7">
    <w:name w:val="_SF Normal 7"/>
    <w:basedOn w:val="SFNormal"/>
    <w:link w:val="SFNormal7Char"/>
    <w:rsid w:val="0094498B"/>
  </w:style>
  <w:style w:type="character" w:customStyle="1" w:styleId="SFNormal7Char">
    <w:name w:val="_SF Normal 7 Char"/>
    <w:basedOn w:val="SFNormalChar"/>
    <w:link w:val="SFNormal7"/>
    <w:rsid w:val="0094498B"/>
    <w:rPr>
      <w:rFonts w:ascii="Verdana" w:hAnsi="Verdana"/>
      <w:sz w:val="24"/>
      <w:szCs w:val="24"/>
      <w:lang w:val="en-US" w:eastAsia="en-US" w:bidi="ar-SA"/>
    </w:rPr>
  </w:style>
  <w:style w:type="paragraph" w:styleId="Revision">
    <w:name w:val="Revision"/>
    <w:hidden/>
    <w:uiPriority w:val="99"/>
    <w:semiHidden/>
    <w:rsid w:val="003C2B20"/>
    <w:rPr>
      <w:rFonts w:ascii="Verdana" w:hAnsi="Verdana"/>
      <w:sz w:val="24"/>
      <w:szCs w:val="24"/>
    </w:rPr>
  </w:style>
  <w:style w:type="paragraph" w:customStyle="1" w:styleId="SFManualTab">
    <w:name w:val="SF_Manual Tab"/>
    <w:basedOn w:val="Normal"/>
    <w:autoRedefine/>
    <w:rsid w:val="00086AC5"/>
    <w:pPr>
      <w:framePr w:hSpace="187" w:wrap="around" w:vAnchor="page" w:hAnchor="page" w:x="11348" w:y="721"/>
      <w:pBdr>
        <w:top w:val="single" w:sz="6" w:space="4" w:color="FF0000" w:shadow="1"/>
        <w:left w:val="single" w:sz="6" w:space="7" w:color="FF0000" w:shadow="1"/>
        <w:bottom w:val="single" w:sz="6" w:space="4" w:color="FF0000" w:shadow="1"/>
        <w:right w:val="single" w:sz="6" w:space="7" w:color="FF0000" w:shadow="1"/>
      </w:pBdr>
      <w:shd w:val="solid" w:color="FFFFFF" w:fill="E0E0E0"/>
      <w:ind w:right="-936"/>
      <w:textDirection w:val="tbRl"/>
    </w:pPr>
    <w:rPr>
      <w:noProof/>
    </w:rPr>
  </w:style>
  <w:style w:type="paragraph" w:customStyle="1" w:styleId="SFTableHeading">
    <w:name w:val="SF_Table_Heading"/>
    <w:basedOn w:val="SFNormal0"/>
    <w:rsid w:val="00146FEB"/>
    <w:pPr>
      <w:jc w:val="center"/>
    </w:pPr>
    <w:rPr>
      <w:b/>
      <w:bCs/>
      <w:szCs w:val="20"/>
    </w:rPr>
  </w:style>
  <w:style w:type="character" w:customStyle="1" w:styleId="FooterChar">
    <w:name w:val="Footer Char"/>
    <w:basedOn w:val="DefaultParagraphFont"/>
    <w:link w:val="Footer"/>
    <w:uiPriority w:val="99"/>
    <w:rsid w:val="00E56C40"/>
    <w:rPr>
      <w:rFonts w:ascii="Calibri" w:hAnsi="Calibri"/>
      <w:sz w:val="22"/>
      <w:szCs w:val="22"/>
    </w:rPr>
  </w:style>
  <w:style w:type="character" w:customStyle="1" w:styleId="HeaderChar">
    <w:name w:val="Header Char"/>
    <w:basedOn w:val="DefaultParagraphFont"/>
    <w:link w:val="Header"/>
    <w:uiPriority w:val="99"/>
    <w:rsid w:val="00E56C40"/>
    <w:rPr>
      <w:rFonts w:ascii="Calibri" w:hAnsi="Calibri"/>
      <w:caps/>
      <w:sz w:val="22"/>
      <w:szCs w:val="24"/>
    </w:rPr>
  </w:style>
  <w:style w:type="paragraph" w:styleId="EndnoteText">
    <w:name w:val="endnote text"/>
    <w:basedOn w:val="Normal"/>
    <w:link w:val="EndnoteTextChar"/>
    <w:rsid w:val="00913062"/>
    <w:rPr>
      <w:sz w:val="20"/>
      <w:szCs w:val="20"/>
    </w:rPr>
  </w:style>
  <w:style w:type="character" w:customStyle="1" w:styleId="EndnoteTextChar">
    <w:name w:val="Endnote Text Char"/>
    <w:basedOn w:val="DefaultParagraphFont"/>
    <w:link w:val="EndnoteText"/>
    <w:rsid w:val="00913062"/>
    <w:rPr>
      <w:rFonts w:ascii="Verdana" w:hAnsi="Verdana"/>
    </w:rPr>
  </w:style>
  <w:style w:type="paragraph" w:customStyle="1" w:styleId="2SFTab2">
    <w:name w:val="2_SF Tab 2."/>
    <w:basedOn w:val="Normal"/>
    <w:link w:val="2SFTab2Char"/>
    <w:autoRedefine/>
    <w:rsid w:val="008168F0"/>
    <w:pPr>
      <w:numPr>
        <w:numId w:val="8"/>
      </w:numPr>
      <w:spacing w:before="120"/>
    </w:pPr>
    <w:rPr>
      <w:rFonts w:asciiTheme="minorHAnsi" w:hAnsiTheme="minorHAnsi"/>
      <w:bCs/>
      <w:szCs w:val="22"/>
    </w:rPr>
  </w:style>
  <w:style w:type="character" w:customStyle="1" w:styleId="2SFTab2Char">
    <w:name w:val="2_SF Tab 2. Char"/>
    <w:basedOn w:val="DefaultParagraphFont"/>
    <w:link w:val="2SFTab2"/>
    <w:rsid w:val="008168F0"/>
    <w:rPr>
      <w:rFonts w:asciiTheme="minorHAnsi" w:hAnsiTheme="minorHAnsi"/>
      <w:bCs/>
      <w:sz w:val="24"/>
      <w:szCs w:val="22"/>
    </w:rPr>
  </w:style>
  <w:style w:type="character" w:customStyle="1" w:styleId="SFHeading3Char">
    <w:name w:val="_SF Heading 3 Char"/>
    <w:basedOn w:val="SFHeading2Char"/>
    <w:link w:val="SFHeading3"/>
    <w:rsid w:val="00E3424E"/>
    <w:rPr>
      <w:rFonts w:ascii="Verdana" w:hAnsi="Verdana"/>
      <w:b/>
      <w:bCs/>
      <w:color w:val="000000"/>
      <w:sz w:val="24"/>
      <w:szCs w:val="24"/>
      <w:lang w:val="en-US" w:eastAsia="en-US" w:bidi="ar-SA"/>
    </w:rPr>
  </w:style>
  <w:style w:type="paragraph" w:customStyle="1" w:styleId="1SFTab1">
    <w:name w:val="1_SF Tab 1"/>
    <w:basedOn w:val="SFNormal"/>
    <w:link w:val="1SFTab1Char"/>
    <w:rsid w:val="0088566C"/>
    <w:pPr>
      <w:numPr>
        <w:numId w:val="10"/>
      </w:numPr>
      <w:tabs>
        <w:tab w:val="clear" w:pos="9720"/>
        <w:tab w:val="left" w:pos="720"/>
      </w:tabs>
      <w:ind w:right="0"/>
    </w:pPr>
    <w:rPr>
      <w:bCs/>
      <w:sz w:val="22"/>
      <w:szCs w:val="22"/>
    </w:rPr>
  </w:style>
  <w:style w:type="character" w:customStyle="1" w:styleId="1SFTab1Char">
    <w:name w:val="1_SF Tab 1 Char"/>
    <w:link w:val="1SFTab1"/>
    <w:rsid w:val="0088566C"/>
    <w:rPr>
      <w:rFonts w:ascii="Verdana" w:hAnsi="Verdana"/>
      <w:bCs/>
      <w:sz w:val="22"/>
      <w:szCs w:val="22"/>
    </w:rPr>
  </w:style>
  <w:style w:type="paragraph" w:customStyle="1" w:styleId="SFSTab1">
    <w:name w:val="SF S Tab 1"/>
    <w:basedOn w:val="1SFTab1"/>
    <w:autoRedefine/>
    <w:rsid w:val="0088566C"/>
    <w:pPr>
      <w:numPr>
        <w:numId w:val="0"/>
      </w:numPr>
      <w:ind w:left="720" w:hanging="360"/>
    </w:pPr>
  </w:style>
  <w:style w:type="paragraph" w:customStyle="1" w:styleId="Default">
    <w:name w:val="Default"/>
    <w:rsid w:val="0088566C"/>
    <w:pPr>
      <w:autoSpaceDE w:val="0"/>
      <w:autoSpaceDN w:val="0"/>
      <w:adjustRightInd w:val="0"/>
    </w:pPr>
    <w:rPr>
      <w:rFonts w:ascii="Book Antiqua" w:hAnsi="Book Antiqua" w:cs="Book Antiqua"/>
      <w:color w:val="000000"/>
      <w:sz w:val="24"/>
      <w:szCs w:val="24"/>
    </w:rPr>
  </w:style>
  <w:style w:type="paragraph" w:customStyle="1" w:styleId="SFIndent1">
    <w:name w:val="__SF Indent 1"/>
    <w:basedOn w:val="Normal"/>
    <w:link w:val="SFIndent1Char"/>
    <w:rsid w:val="0088566C"/>
    <w:pPr>
      <w:ind w:left="540" w:right="360"/>
    </w:pPr>
    <w:rPr>
      <w:sz w:val="22"/>
      <w:szCs w:val="22"/>
    </w:rPr>
  </w:style>
  <w:style w:type="character" w:customStyle="1" w:styleId="SFIndent1Char">
    <w:name w:val="__SF Indent 1 Char"/>
    <w:link w:val="SFIndent1"/>
    <w:rsid w:val="0088566C"/>
    <w:rPr>
      <w:rFonts w:ascii="Verdana" w:hAnsi="Verdana"/>
      <w:sz w:val="22"/>
      <w:szCs w:val="22"/>
    </w:rPr>
  </w:style>
  <w:style w:type="paragraph" w:customStyle="1" w:styleId="SFTab1-Num">
    <w:name w:val="SF Tab 1 - Num"/>
    <w:basedOn w:val="1SFTab1"/>
    <w:rsid w:val="0088566C"/>
    <w:pPr>
      <w:numPr>
        <w:numId w:val="0"/>
      </w:numPr>
      <w:ind w:left="720" w:hanging="360"/>
    </w:pPr>
  </w:style>
  <w:style w:type="paragraph" w:styleId="BodyTextIndent3">
    <w:name w:val="Body Text Indent 3"/>
    <w:basedOn w:val="Normal"/>
    <w:link w:val="BodyTextIndent3Char"/>
    <w:rsid w:val="0088566C"/>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88566C"/>
    <w:rPr>
      <w:sz w:val="16"/>
      <w:szCs w:val="16"/>
    </w:rPr>
  </w:style>
  <w:style w:type="paragraph" w:customStyle="1" w:styleId="Head2Para">
    <w:name w:val="*Head 2 Para"/>
    <w:basedOn w:val="Normal"/>
    <w:link w:val="Head2ParaChar"/>
    <w:rsid w:val="00863498"/>
    <w:pPr>
      <w:ind w:left="900" w:right="360"/>
    </w:pPr>
    <w:rPr>
      <w:bCs/>
      <w:sz w:val="22"/>
      <w:szCs w:val="22"/>
    </w:rPr>
  </w:style>
  <w:style w:type="character" w:customStyle="1" w:styleId="Head2ParaChar">
    <w:name w:val="*Head 2 Para Char"/>
    <w:link w:val="Head2Para"/>
    <w:rsid w:val="00863498"/>
    <w:rPr>
      <w:rFonts w:ascii="Verdana" w:hAnsi="Verdana"/>
      <w:bCs/>
      <w:sz w:val="22"/>
      <w:szCs w:val="22"/>
    </w:rPr>
  </w:style>
  <w:style w:type="paragraph" w:styleId="NormalWeb">
    <w:name w:val="Normal (Web)"/>
    <w:basedOn w:val="Normal"/>
    <w:uiPriority w:val="99"/>
    <w:unhideWhenUsed/>
    <w:rsid w:val="00403639"/>
    <w:pPr>
      <w:spacing w:before="100" w:beforeAutospacing="1" w:after="100" w:afterAutospacing="1"/>
    </w:pPr>
    <w:rPr>
      <w:sz w:val="18"/>
      <w:szCs w:val="18"/>
    </w:rPr>
  </w:style>
  <w:style w:type="paragraph" w:customStyle="1" w:styleId="3SFTab3">
    <w:name w:val="3_SF Tab 3"/>
    <w:basedOn w:val="1SFTab1"/>
    <w:autoRedefine/>
    <w:rsid w:val="005F3611"/>
    <w:pPr>
      <w:numPr>
        <w:numId w:val="35"/>
      </w:numPr>
    </w:pPr>
    <w:rPr>
      <w:u w:val="single"/>
    </w:rPr>
  </w:style>
  <w:style w:type="character" w:customStyle="1" w:styleId="StyleBookAntiqua11pt">
    <w:name w:val="Style Book Antiqua 11 pt"/>
    <w:rsid w:val="00D731C7"/>
    <w:rPr>
      <w:rFonts w:ascii="Book Antiqua" w:hAnsi="Book Antiqua"/>
      <w:sz w:val="22"/>
    </w:rPr>
  </w:style>
  <w:style w:type="character" w:styleId="Strong">
    <w:name w:val="Strong"/>
    <w:basedOn w:val="DefaultParagraphFont"/>
    <w:uiPriority w:val="22"/>
    <w:qFormat/>
    <w:rsid w:val="00BC045B"/>
    <w:rPr>
      <w:b/>
      <w:bCs/>
    </w:rPr>
  </w:style>
  <w:style w:type="character" w:customStyle="1" w:styleId="e2ma-style">
    <w:name w:val="e2ma-style"/>
    <w:basedOn w:val="DefaultParagraphFont"/>
    <w:rsid w:val="002A703B"/>
  </w:style>
  <w:style w:type="paragraph" w:styleId="BodyText">
    <w:name w:val="Body Text"/>
    <w:basedOn w:val="Normal"/>
    <w:link w:val="BodyTextChar"/>
    <w:rsid w:val="00EC4B60"/>
    <w:pPr>
      <w:spacing w:after="120"/>
    </w:pPr>
  </w:style>
  <w:style w:type="character" w:customStyle="1" w:styleId="BodyTextChar">
    <w:name w:val="Body Text Char"/>
    <w:basedOn w:val="DefaultParagraphFont"/>
    <w:link w:val="BodyText"/>
    <w:rsid w:val="00EC4B60"/>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4851">
      <w:bodyDiv w:val="1"/>
      <w:marLeft w:val="0"/>
      <w:marRight w:val="0"/>
      <w:marTop w:val="0"/>
      <w:marBottom w:val="0"/>
      <w:divBdr>
        <w:top w:val="none" w:sz="0" w:space="0" w:color="auto"/>
        <w:left w:val="none" w:sz="0" w:space="0" w:color="auto"/>
        <w:bottom w:val="none" w:sz="0" w:space="0" w:color="auto"/>
        <w:right w:val="none" w:sz="0" w:space="0" w:color="auto"/>
      </w:divBdr>
      <w:divsChild>
        <w:div w:id="952634616">
          <w:marLeft w:val="0"/>
          <w:marRight w:val="0"/>
          <w:marTop w:val="100"/>
          <w:marBottom w:val="100"/>
          <w:divBdr>
            <w:top w:val="none" w:sz="0" w:space="0" w:color="auto"/>
            <w:left w:val="none" w:sz="0" w:space="0" w:color="auto"/>
            <w:bottom w:val="none" w:sz="0" w:space="0" w:color="auto"/>
            <w:right w:val="none" w:sz="0" w:space="0" w:color="auto"/>
          </w:divBdr>
          <w:divsChild>
            <w:div w:id="35324009">
              <w:marLeft w:val="0"/>
              <w:marRight w:val="0"/>
              <w:marTop w:val="0"/>
              <w:marBottom w:val="0"/>
              <w:divBdr>
                <w:top w:val="none" w:sz="0" w:space="0" w:color="auto"/>
                <w:left w:val="none" w:sz="0" w:space="0" w:color="auto"/>
                <w:bottom w:val="none" w:sz="0" w:space="0" w:color="auto"/>
                <w:right w:val="none" w:sz="0" w:space="0" w:color="auto"/>
              </w:divBdr>
              <w:divsChild>
                <w:div w:id="555942949">
                  <w:marLeft w:val="0"/>
                  <w:marRight w:val="0"/>
                  <w:marTop w:val="0"/>
                  <w:marBottom w:val="0"/>
                  <w:divBdr>
                    <w:top w:val="none" w:sz="0" w:space="0" w:color="auto"/>
                    <w:left w:val="none" w:sz="0" w:space="0" w:color="auto"/>
                    <w:bottom w:val="none" w:sz="0" w:space="0" w:color="auto"/>
                    <w:right w:val="none" w:sz="0" w:space="0" w:color="auto"/>
                  </w:divBdr>
                  <w:divsChild>
                    <w:div w:id="539317662">
                      <w:marLeft w:val="0"/>
                      <w:marRight w:val="0"/>
                      <w:marTop w:val="0"/>
                      <w:marBottom w:val="0"/>
                      <w:divBdr>
                        <w:top w:val="none" w:sz="0" w:space="0" w:color="auto"/>
                        <w:left w:val="none" w:sz="0" w:space="0" w:color="auto"/>
                        <w:bottom w:val="none" w:sz="0" w:space="0" w:color="auto"/>
                        <w:right w:val="none" w:sz="0" w:space="0" w:color="auto"/>
                      </w:divBdr>
                      <w:divsChild>
                        <w:div w:id="1030448443">
                          <w:marLeft w:val="0"/>
                          <w:marRight w:val="0"/>
                          <w:marTop w:val="0"/>
                          <w:marBottom w:val="0"/>
                          <w:divBdr>
                            <w:top w:val="none" w:sz="0" w:space="0" w:color="auto"/>
                            <w:left w:val="none" w:sz="0" w:space="0" w:color="auto"/>
                            <w:bottom w:val="none" w:sz="0" w:space="0" w:color="auto"/>
                            <w:right w:val="none" w:sz="0" w:space="0" w:color="auto"/>
                          </w:divBdr>
                          <w:divsChild>
                            <w:div w:id="15245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6003">
      <w:bodyDiv w:val="1"/>
      <w:marLeft w:val="0"/>
      <w:marRight w:val="0"/>
      <w:marTop w:val="0"/>
      <w:marBottom w:val="0"/>
      <w:divBdr>
        <w:top w:val="none" w:sz="0" w:space="0" w:color="auto"/>
        <w:left w:val="none" w:sz="0" w:space="0" w:color="auto"/>
        <w:bottom w:val="none" w:sz="0" w:space="0" w:color="auto"/>
        <w:right w:val="none" w:sz="0" w:space="0" w:color="auto"/>
      </w:divBdr>
      <w:divsChild>
        <w:div w:id="1485388040">
          <w:marLeft w:val="0"/>
          <w:marRight w:val="0"/>
          <w:marTop w:val="0"/>
          <w:marBottom w:val="0"/>
          <w:divBdr>
            <w:top w:val="none" w:sz="0" w:space="0" w:color="auto"/>
            <w:left w:val="none" w:sz="0" w:space="0" w:color="auto"/>
            <w:bottom w:val="none" w:sz="0" w:space="0" w:color="auto"/>
            <w:right w:val="none" w:sz="0" w:space="0" w:color="auto"/>
          </w:divBdr>
          <w:divsChild>
            <w:div w:id="686441042">
              <w:marLeft w:val="0"/>
              <w:marRight w:val="0"/>
              <w:marTop w:val="0"/>
              <w:marBottom w:val="0"/>
              <w:divBdr>
                <w:top w:val="none" w:sz="0" w:space="0" w:color="auto"/>
                <w:left w:val="none" w:sz="0" w:space="0" w:color="auto"/>
                <w:bottom w:val="none" w:sz="0" w:space="0" w:color="auto"/>
                <w:right w:val="none" w:sz="0" w:space="0" w:color="auto"/>
              </w:divBdr>
              <w:divsChild>
                <w:div w:id="1049722369">
                  <w:marLeft w:val="0"/>
                  <w:marRight w:val="0"/>
                  <w:marTop w:val="0"/>
                  <w:marBottom w:val="0"/>
                  <w:divBdr>
                    <w:top w:val="none" w:sz="0" w:space="0" w:color="auto"/>
                    <w:left w:val="none" w:sz="0" w:space="0" w:color="auto"/>
                    <w:bottom w:val="none" w:sz="0" w:space="0" w:color="auto"/>
                    <w:right w:val="none" w:sz="0" w:space="0" w:color="auto"/>
                  </w:divBdr>
                  <w:divsChild>
                    <w:div w:id="669409912">
                      <w:marLeft w:val="0"/>
                      <w:marRight w:val="0"/>
                      <w:marTop w:val="0"/>
                      <w:marBottom w:val="0"/>
                      <w:divBdr>
                        <w:top w:val="none" w:sz="0" w:space="0" w:color="auto"/>
                        <w:left w:val="none" w:sz="0" w:space="0" w:color="auto"/>
                        <w:bottom w:val="none" w:sz="0" w:space="0" w:color="auto"/>
                        <w:right w:val="none" w:sz="0" w:space="0" w:color="auto"/>
                      </w:divBdr>
                      <w:divsChild>
                        <w:div w:id="1033967882">
                          <w:marLeft w:val="-225"/>
                          <w:marRight w:val="-225"/>
                          <w:marTop w:val="0"/>
                          <w:marBottom w:val="300"/>
                          <w:divBdr>
                            <w:top w:val="none" w:sz="0" w:space="0" w:color="auto"/>
                            <w:left w:val="none" w:sz="0" w:space="0" w:color="auto"/>
                            <w:bottom w:val="none" w:sz="0" w:space="0" w:color="auto"/>
                            <w:right w:val="none" w:sz="0" w:space="0" w:color="auto"/>
                          </w:divBdr>
                          <w:divsChild>
                            <w:div w:id="1379932840">
                              <w:marLeft w:val="0"/>
                              <w:marRight w:val="0"/>
                              <w:marTop w:val="0"/>
                              <w:marBottom w:val="0"/>
                              <w:divBdr>
                                <w:top w:val="none" w:sz="0" w:space="0" w:color="auto"/>
                                <w:left w:val="none" w:sz="0" w:space="0" w:color="auto"/>
                                <w:bottom w:val="none" w:sz="0" w:space="0" w:color="auto"/>
                                <w:right w:val="none" w:sz="0" w:space="0" w:color="auto"/>
                              </w:divBdr>
                              <w:divsChild>
                                <w:div w:id="1804427119">
                                  <w:marLeft w:val="-225"/>
                                  <w:marRight w:val="-225"/>
                                  <w:marTop w:val="0"/>
                                  <w:marBottom w:val="300"/>
                                  <w:divBdr>
                                    <w:top w:val="none" w:sz="0" w:space="0" w:color="auto"/>
                                    <w:left w:val="none" w:sz="0" w:space="0" w:color="auto"/>
                                    <w:bottom w:val="none" w:sz="0" w:space="0" w:color="auto"/>
                                    <w:right w:val="none" w:sz="0" w:space="0" w:color="auto"/>
                                  </w:divBdr>
                                  <w:divsChild>
                                    <w:div w:id="1582058441">
                                      <w:marLeft w:val="0"/>
                                      <w:marRight w:val="0"/>
                                      <w:marTop w:val="0"/>
                                      <w:marBottom w:val="0"/>
                                      <w:divBdr>
                                        <w:top w:val="none" w:sz="0" w:space="0" w:color="auto"/>
                                        <w:left w:val="none" w:sz="0" w:space="0" w:color="auto"/>
                                        <w:bottom w:val="none" w:sz="0" w:space="0" w:color="auto"/>
                                        <w:right w:val="none" w:sz="0" w:space="0" w:color="auto"/>
                                      </w:divBdr>
                                      <w:divsChild>
                                        <w:div w:id="119811551">
                                          <w:marLeft w:val="0"/>
                                          <w:marRight w:val="0"/>
                                          <w:marTop w:val="0"/>
                                          <w:marBottom w:val="0"/>
                                          <w:divBdr>
                                            <w:top w:val="none" w:sz="0" w:space="0" w:color="auto"/>
                                            <w:left w:val="none" w:sz="0" w:space="0" w:color="auto"/>
                                            <w:bottom w:val="none" w:sz="0" w:space="0" w:color="auto"/>
                                            <w:right w:val="none" w:sz="0" w:space="0" w:color="auto"/>
                                          </w:divBdr>
                                          <w:divsChild>
                                            <w:div w:id="13874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34309">
      <w:bodyDiv w:val="1"/>
      <w:marLeft w:val="0"/>
      <w:marRight w:val="0"/>
      <w:marTop w:val="0"/>
      <w:marBottom w:val="0"/>
      <w:divBdr>
        <w:top w:val="none" w:sz="0" w:space="0" w:color="auto"/>
        <w:left w:val="none" w:sz="0" w:space="0" w:color="auto"/>
        <w:bottom w:val="none" w:sz="0" w:space="0" w:color="auto"/>
        <w:right w:val="none" w:sz="0" w:space="0" w:color="auto"/>
      </w:divBdr>
      <w:divsChild>
        <w:div w:id="1995136727">
          <w:marLeft w:val="0"/>
          <w:marRight w:val="0"/>
          <w:marTop w:val="0"/>
          <w:marBottom w:val="0"/>
          <w:divBdr>
            <w:top w:val="none" w:sz="0" w:space="0" w:color="auto"/>
            <w:left w:val="none" w:sz="0" w:space="0" w:color="auto"/>
            <w:bottom w:val="none" w:sz="0" w:space="0" w:color="auto"/>
            <w:right w:val="none" w:sz="0" w:space="0" w:color="auto"/>
          </w:divBdr>
          <w:divsChild>
            <w:div w:id="554198420">
              <w:marLeft w:val="0"/>
              <w:marRight w:val="0"/>
              <w:marTop w:val="0"/>
              <w:marBottom w:val="0"/>
              <w:divBdr>
                <w:top w:val="none" w:sz="0" w:space="0" w:color="auto"/>
                <w:left w:val="none" w:sz="0" w:space="0" w:color="auto"/>
                <w:bottom w:val="none" w:sz="0" w:space="0" w:color="auto"/>
                <w:right w:val="none" w:sz="0" w:space="0" w:color="auto"/>
              </w:divBdr>
              <w:divsChild>
                <w:div w:id="1722247496">
                  <w:marLeft w:val="0"/>
                  <w:marRight w:val="0"/>
                  <w:marTop w:val="0"/>
                  <w:marBottom w:val="0"/>
                  <w:divBdr>
                    <w:top w:val="none" w:sz="0" w:space="0" w:color="auto"/>
                    <w:left w:val="none" w:sz="0" w:space="0" w:color="auto"/>
                    <w:bottom w:val="none" w:sz="0" w:space="0" w:color="auto"/>
                    <w:right w:val="none" w:sz="0" w:space="0" w:color="auto"/>
                  </w:divBdr>
                  <w:divsChild>
                    <w:div w:id="492377776">
                      <w:marLeft w:val="0"/>
                      <w:marRight w:val="0"/>
                      <w:marTop w:val="0"/>
                      <w:marBottom w:val="0"/>
                      <w:divBdr>
                        <w:top w:val="none" w:sz="0" w:space="0" w:color="auto"/>
                        <w:left w:val="none" w:sz="0" w:space="0" w:color="auto"/>
                        <w:bottom w:val="none" w:sz="0" w:space="0" w:color="auto"/>
                        <w:right w:val="none" w:sz="0" w:space="0" w:color="auto"/>
                      </w:divBdr>
                      <w:divsChild>
                        <w:div w:id="1097676558">
                          <w:marLeft w:val="-225"/>
                          <w:marRight w:val="-225"/>
                          <w:marTop w:val="0"/>
                          <w:marBottom w:val="300"/>
                          <w:divBdr>
                            <w:top w:val="none" w:sz="0" w:space="0" w:color="auto"/>
                            <w:left w:val="none" w:sz="0" w:space="0" w:color="auto"/>
                            <w:bottom w:val="none" w:sz="0" w:space="0" w:color="auto"/>
                            <w:right w:val="none" w:sz="0" w:space="0" w:color="auto"/>
                          </w:divBdr>
                          <w:divsChild>
                            <w:div w:id="1585143656">
                              <w:marLeft w:val="0"/>
                              <w:marRight w:val="0"/>
                              <w:marTop w:val="0"/>
                              <w:marBottom w:val="0"/>
                              <w:divBdr>
                                <w:top w:val="none" w:sz="0" w:space="0" w:color="auto"/>
                                <w:left w:val="none" w:sz="0" w:space="0" w:color="auto"/>
                                <w:bottom w:val="none" w:sz="0" w:space="0" w:color="auto"/>
                                <w:right w:val="none" w:sz="0" w:space="0" w:color="auto"/>
                              </w:divBdr>
                              <w:divsChild>
                                <w:div w:id="1355884436">
                                  <w:marLeft w:val="-225"/>
                                  <w:marRight w:val="-225"/>
                                  <w:marTop w:val="0"/>
                                  <w:marBottom w:val="300"/>
                                  <w:divBdr>
                                    <w:top w:val="none" w:sz="0" w:space="0" w:color="auto"/>
                                    <w:left w:val="none" w:sz="0" w:space="0" w:color="auto"/>
                                    <w:bottom w:val="none" w:sz="0" w:space="0" w:color="auto"/>
                                    <w:right w:val="none" w:sz="0" w:space="0" w:color="auto"/>
                                  </w:divBdr>
                                  <w:divsChild>
                                    <w:div w:id="2048872973">
                                      <w:marLeft w:val="0"/>
                                      <w:marRight w:val="0"/>
                                      <w:marTop w:val="0"/>
                                      <w:marBottom w:val="0"/>
                                      <w:divBdr>
                                        <w:top w:val="none" w:sz="0" w:space="0" w:color="auto"/>
                                        <w:left w:val="none" w:sz="0" w:space="0" w:color="auto"/>
                                        <w:bottom w:val="none" w:sz="0" w:space="0" w:color="auto"/>
                                        <w:right w:val="none" w:sz="0" w:space="0" w:color="auto"/>
                                      </w:divBdr>
                                      <w:divsChild>
                                        <w:div w:id="1657804444">
                                          <w:marLeft w:val="0"/>
                                          <w:marRight w:val="0"/>
                                          <w:marTop w:val="0"/>
                                          <w:marBottom w:val="0"/>
                                          <w:divBdr>
                                            <w:top w:val="none" w:sz="0" w:space="0" w:color="auto"/>
                                            <w:left w:val="none" w:sz="0" w:space="0" w:color="auto"/>
                                            <w:bottom w:val="none" w:sz="0" w:space="0" w:color="auto"/>
                                            <w:right w:val="none" w:sz="0" w:space="0" w:color="auto"/>
                                          </w:divBdr>
                                          <w:divsChild>
                                            <w:div w:id="345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745985">
      <w:bodyDiv w:val="1"/>
      <w:marLeft w:val="0"/>
      <w:marRight w:val="0"/>
      <w:marTop w:val="0"/>
      <w:marBottom w:val="0"/>
      <w:divBdr>
        <w:top w:val="none" w:sz="0" w:space="0" w:color="auto"/>
        <w:left w:val="none" w:sz="0" w:space="0" w:color="auto"/>
        <w:bottom w:val="none" w:sz="0" w:space="0" w:color="auto"/>
        <w:right w:val="none" w:sz="0" w:space="0" w:color="auto"/>
      </w:divBdr>
    </w:div>
    <w:div w:id="464667845">
      <w:bodyDiv w:val="1"/>
      <w:marLeft w:val="0"/>
      <w:marRight w:val="0"/>
      <w:marTop w:val="0"/>
      <w:marBottom w:val="0"/>
      <w:divBdr>
        <w:top w:val="none" w:sz="0" w:space="0" w:color="auto"/>
        <w:left w:val="none" w:sz="0" w:space="0" w:color="auto"/>
        <w:bottom w:val="none" w:sz="0" w:space="0" w:color="auto"/>
        <w:right w:val="none" w:sz="0" w:space="0" w:color="auto"/>
      </w:divBdr>
    </w:div>
    <w:div w:id="482508588">
      <w:bodyDiv w:val="1"/>
      <w:marLeft w:val="0"/>
      <w:marRight w:val="0"/>
      <w:marTop w:val="0"/>
      <w:marBottom w:val="0"/>
      <w:divBdr>
        <w:top w:val="none" w:sz="0" w:space="0" w:color="auto"/>
        <w:left w:val="none" w:sz="0" w:space="0" w:color="auto"/>
        <w:bottom w:val="none" w:sz="0" w:space="0" w:color="auto"/>
        <w:right w:val="none" w:sz="0" w:space="0" w:color="auto"/>
      </w:divBdr>
    </w:div>
    <w:div w:id="492836464">
      <w:bodyDiv w:val="1"/>
      <w:marLeft w:val="0"/>
      <w:marRight w:val="0"/>
      <w:marTop w:val="0"/>
      <w:marBottom w:val="0"/>
      <w:divBdr>
        <w:top w:val="none" w:sz="0" w:space="0" w:color="auto"/>
        <w:left w:val="none" w:sz="0" w:space="0" w:color="auto"/>
        <w:bottom w:val="none" w:sz="0" w:space="0" w:color="auto"/>
        <w:right w:val="none" w:sz="0" w:space="0" w:color="auto"/>
      </w:divBdr>
    </w:div>
    <w:div w:id="546919686">
      <w:bodyDiv w:val="1"/>
      <w:marLeft w:val="0"/>
      <w:marRight w:val="0"/>
      <w:marTop w:val="0"/>
      <w:marBottom w:val="0"/>
      <w:divBdr>
        <w:top w:val="none" w:sz="0" w:space="0" w:color="auto"/>
        <w:left w:val="none" w:sz="0" w:space="0" w:color="auto"/>
        <w:bottom w:val="none" w:sz="0" w:space="0" w:color="auto"/>
        <w:right w:val="none" w:sz="0" w:space="0" w:color="auto"/>
      </w:divBdr>
    </w:div>
    <w:div w:id="672605220">
      <w:bodyDiv w:val="1"/>
      <w:marLeft w:val="0"/>
      <w:marRight w:val="0"/>
      <w:marTop w:val="0"/>
      <w:marBottom w:val="0"/>
      <w:divBdr>
        <w:top w:val="none" w:sz="0" w:space="0" w:color="auto"/>
        <w:left w:val="none" w:sz="0" w:space="0" w:color="auto"/>
        <w:bottom w:val="none" w:sz="0" w:space="0" w:color="auto"/>
        <w:right w:val="none" w:sz="0" w:space="0" w:color="auto"/>
      </w:divBdr>
    </w:div>
    <w:div w:id="958805326">
      <w:bodyDiv w:val="1"/>
      <w:marLeft w:val="0"/>
      <w:marRight w:val="0"/>
      <w:marTop w:val="0"/>
      <w:marBottom w:val="0"/>
      <w:divBdr>
        <w:top w:val="none" w:sz="0" w:space="0" w:color="auto"/>
        <w:left w:val="none" w:sz="0" w:space="0" w:color="auto"/>
        <w:bottom w:val="none" w:sz="0" w:space="0" w:color="auto"/>
        <w:right w:val="none" w:sz="0" w:space="0" w:color="auto"/>
      </w:divBdr>
    </w:div>
    <w:div w:id="1039204984">
      <w:bodyDiv w:val="1"/>
      <w:marLeft w:val="0"/>
      <w:marRight w:val="0"/>
      <w:marTop w:val="0"/>
      <w:marBottom w:val="0"/>
      <w:divBdr>
        <w:top w:val="none" w:sz="0" w:space="0" w:color="auto"/>
        <w:left w:val="none" w:sz="0" w:space="0" w:color="auto"/>
        <w:bottom w:val="none" w:sz="0" w:space="0" w:color="auto"/>
        <w:right w:val="none" w:sz="0" w:space="0" w:color="auto"/>
      </w:divBdr>
    </w:div>
    <w:div w:id="1052533846">
      <w:bodyDiv w:val="1"/>
      <w:marLeft w:val="0"/>
      <w:marRight w:val="0"/>
      <w:marTop w:val="0"/>
      <w:marBottom w:val="0"/>
      <w:divBdr>
        <w:top w:val="none" w:sz="0" w:space="0" w:color="auto"/>
        <w:left w:val="none" w:sz="0" w:space="0" w:color="auto"/>
        <w:bottom w:val="none" w:sz="0" w:space="0" w:color="auto"/>
        <w:right w:val="none" w:sz="0" w:space="0" w:color="auto"/>
      </w:divBdr>
    </w:div>
    <w:div w:id="1168986483">
      <w:bodyDiv w:val="1"/>
      <w:marLeft w:val="0"/>
      <w:marRight w:val="0"/>
      <w:marTop w:val="0"/>
      <w:marBottom w:val="0"/>
      <w:divBdr>
        <w:top w:val="none" w:sz="0" w:space="0" w:color="auto"/>
        <w:left w:val="none" w:sz="0" w:space="0" w:color="auto"/>
        <w:bottom w:val="none" w:sz="0" w:space="0" w:color="auto"/>
        <w:right w:val="none" w:sz="0" w:space="0" w:color="auto"/>
      </w:divBdr>
    </w:div>
    <w:div w:id="1261833600">
      <w:bodyDiv w:val="1"/>
      <w:marLeft w:val="0"/>
      <w:marRight w:val="0"/>
      <w:marTop w:val="0"/>
      <w:marBottom w:val="0"/>
      <w:divBdr>
        <w:top w:val="none" w:sz="0" w:space="0" w:color="auto"/>
        <w:left w:val="none" w:sz="0" w:space="0" w:color="auto"/>
        <w:bottom w:val="none" w:sz="0" w:space="0" w:color="auto"/>
        <w:right w:val="none" w:sz="0" w:space="0" w:color="auto"/>
      </w:divBdr>
    </w:div>
    <w:div w:id="1444571839">
      <w:bodyDiv w:val="1"/>
      <w:marLeft w:val="0"/>
      <w:marRight w:val="0"/>
      <w:marTop w:val="0"/>
      <w:marBottom w:val="0"/>
      <w:divBdr>
        <w:top w:val="none" w:sz="0" w:space="0" w:color="auto"/>
        <w:left w:val="none" w:sz="0" w:space="0" w:color="auto"/>
        <w:bottom w:val="none" w:sz="0" w:space="0" w:color="auto"/>
        <w:right w:val="none" w:sz="0" w:space="0" w:color="auto"/>
      </w:divBdr>
    </w:div>
    <w:div w:id="1483498015">
      <w:bodyDiv w:val="1"/>
      <w:marLeft w:val="0"/>
      <w:marRight w:val="0"/>
      <w:marTop w:val="0"/>
      <w:marBottom w:val="0"/>
      <w:divBdr>
        <w:top w:val="none" w:sz="0" w:space="0" w:color="auto"/>
        <w:left w:val="none" w:sz="0" w:space="0" w:color="auto"/>
        <w:bottom w:val="none" w:sz="0" w:space="0" w:color="auto"/>
        <w:right w:val="none" w:sz="0" w:space="0" w:color="auto"/>
      </w:divBdr>
    </w:div>
    <w:div w:id="1491603456">
      <w:bodyDiv w:val="1"/>
      <w:marLeft w:val="0"/>
      <w:marRight w:val="0"/>
      <w:marTop w:val="0"/>
      <w:marBottom w:val="0"/>
      <w:divBdr>
        <w:top w:val="none" w:sz="0" w:space="0" w:color="auto"/>
        <w:left w:val="none" w:sz="0" w:space="0" w:color="auto"/>
        <w:bottom w:val="none" w:sz="0" w:space="0" w:color="auto"/>
        <w:right w:val="none" w:sz="0" w:space="0" w:color="auto"/>
      </w:divBdr>
      <w:divsChild>
        <w:div w:id="1830708528">
          <w:marLeft w:val="1008"/>
          <w:marRight w:val="0"/>
          <w:marTop w:val="360"/>
          <w:marBottom w:val="0"/>
          <w:divBdr>
            <w:top w:val="none" w:sz="0" w:space="0" w:color="auto"/>
            <w:left w:val="none" w:sz="0" w:space="0" w:color="auto"/>
            <w:bottom w:val="none" w:sz="0" w:space="0" w:color="auto"/>
            <w:right w:val="none" w:sz="0" w:space="0" w:color="auto"/>
          </w:divBdr>
        </w:div>
        <w:div w:id="332682478">
          <w:marLeft w:val="1584"/>
          <w:marRight w:val="0"/>
          <w:marTop w:val="360"/>
          <w:marBottom w:val="0"/>
          <w:divBdr>
            <w:top w:val="none" w:sz="0" w:space="0" w:color="auto"/>
            <w:left w:val="none" w:sz="0" w:space="0" w:color="auto"/>
            <w:bottom w:val="none" w:sz="0" w:space="0" w:color="auto"/>
            <w:right w:val="none" w:sz="0" w:space="0" w:color="auto"/>
          </w:divBdr>
        </w:div>
        <w:div w:id="381904128">
          <w:marLeft w:val="2016"/>
          <w:marRight w:val="0"/>
          <w:marTop w:val="240"/>
          <w:marBottom w:val="0"/>
          <w:divBdr>
            <w:top w:val="none" w:sz="0" w:space="0" w:color="auto"/>
            <w:left w:val="none" w:sz="0" w:space="0" w:color="auto"/>
            <w:bottom w:val="none" w:sz="0" w:space="0" w:color="auto"/>
            <w:right w:val="none" w:sz="0" w:space="0" w:color="auto"/>
          </w:divBdr>
        </w:div>
        <w:div w:id="1362125597">
          <w:marLeft w:val="2016"/>
          <w:marRight w:val="0"/>
          <w:marTop w:val="240"/>
          <w:marBottom w:val="0"/>
          <w:divBdr>
            <w:top w:val="none" w:sz="0" w:space="0" w:color="auto"/>
            <w:left w:val="none" w:sz="0" w:space="0" w:color="auto"/>
            <w:bottom w:val="none" w:sz="0" w:space="0" w:color="auto"/>
            <w:right w:val="none" w:sz="0" w:space="0" w:color="auto"/>
          </w:divBdr>
        </w:div>
        <w:div w:id="1172338006">
          <w:marLeft w:val="2016"/>
          <w:marRight w:val="0"/>
          <w:marTop w:val="240"/>
          <w:marBottom w:val="0"/>
          <w:divBdr>
            <w:top w:val="none" w:sz="0" w:space="0" w:color="auto"/>
            <w:left w:val="none" w:sz="0" w:space="0" w:color="auto"/>
            <w:bottom w:val="none" w:sz="0" w:space="0" w:color="auto"/>
            <w:right w:val="none" w:sz="0" w:space="0" w:color="auto"/>
          </w:divBdr>
        </w:div>
        <w:div w:id="1771777942">
          <w:marLeft w:val="2016"/>
          <w:marRight w:val="0"/>
          <w:marTop w:val="240"/>
          <w:marBottom w:val="0"/>
          <w:divBdr>
            <w:top w:val="none" w:sz="0" w:space="0" w:color="auto"/>
            <w:left w:val="none" w:sz="0" w:space="0" w:color="auto"/>
            <w:bottom w:val="none" w:sz="0" w:space="0" w:color="auto"/>
            <w:right w:val="none" w:sz="0" w:space="0" w:color="auto"/>
          </w:divBdr>
        </w:div>
        <w:div w:id="1770393430">
          <w:marLeft w:val="1008"/>
          <w:marRight w:val="0"/>
          <w:marTop w:val="240"/>
          <w:marBottom w:val="0"/>
          <w:divBdr>
            <w:top w:val="none" w:sz="0" w:space="0" w:color="auto"/>
            <w:left w:val="none" w:sz="0" w:space="0" w:color="auto"/>
            <w:bottom w:val="none" w:sz="0" w:space="0" w:color="auto"/>
            <w:right w:val="none" w:sz="0" w:space="0" w:color="auto"/>
          </w:divBdr>
        </w:div>
      </w:divsChild>
    </w:div>
    <w:div w:id="1608539255">
      <w:bodyDiv w:val="1"/>
      <w:marLeft w:val="0"/>
      <w:marRight w:val="0"/>
      <w:marTop w:val="0"/>
      <w:marBottom w:val="0"/>
      <w:divBdr>
        <w:top w:val="none" w:sz="0" w:space="0" w:color="auto"/>
        <w:left w:val="none" w:sz="0" w:space="0" w:color="auto"/>
        <w:bottom w:val="none" w:sz="0" w:space="0" w:color="auto"/>
        <w:right w:val="none" w:sz="0" w:space="0" w:color="auto"/>
      </w:divBdr>
    </w:div>
    <w:div w:id="1646396569">
      <w:bodyDiv w:val="1"/>
      <w:marLeft w:val="0"/>
      <w:marRight w:val="0"/>
      <w:marTop w:val="0"/>
      <w:marBottom w:val="0"/>
      <w:divBdr>
        <w:top w:val="none" w:sz="0" w:space="0" w:color="auto"/>
        <w:left w:val="none" w:sz="0" w:space="0" w:color="auto"/>
        <w:bottom w:val="none" w:sz="0" w:space="0" w:color="auto"/>
        <w:right w:val="none" w:sz="0" w:space="0" w:color="auto"/>
      </w:divBdr>
    </w:div>
    <w:div w:id="1725638522">
      <w:bodyDiv w:val="1"/>
      <w:marLeft w:val="0"/>
      <w:marRight w:val="0"/>
      <w:marTop w:val="0"/>
      <w:marBottom w:val="0"/>
      <w:divBdr>
        <w:top w:val="none" w:sz="0" w:space="0" w:color="auto"/>
        <w:left w:val="none" w:sz="0" w:space="0" w:color="auto"/>
        <w:bottom w:val="none" w:sz="0" w:space="0" w:color="auto"/>
        <w:right w:val="none" w:sz="0" w:space="0" w:color="auto"/>
      </w:divBdr>
    </w:div>
    <w:div w:id="1851216921">
      <w:bodyDiv w:val="1"/>
      <w:marLeft w:val="0"/>
      <w:marRight w:val="0"/>
      <w:marTop w:val="0"/>
      <w:marBottom w:val="0"/>
      <w:divBdr>
        <w:top w:val="none" w:sz="0" w:space="0" w:color="auto"/>
        <w:left w:val="none" w:sz="0" w:space="0" w:color="auto"/>
        <w:bottom w:val="none" w:sz="0" w:space="0" w:color="auto"/>
        <w:right w:val="none" w:sz="0" w:space="0" w:color="auto"/>
      </w:divBdr>
    </w:div>
    <w:div w:id="1922984256">
      <w:bodyDiv w:val="1"/>
      <w:marLeft w:val="0"/>
      <w:marRight w:val="0"/>
      <w:marTop w:val="0"/>
      <w:marBottom w:val="0"/>
      <w:divBdr>
        <w:top w:val="none" w:sz="0" w:space="0" w:color="auto"/>
        <w:left w:val="none" w:sz="0" w:space="0" w:color="auto"/>
        <w:bottom w:val="none" w:sz="0" w:space="0" w:color="auto"/>
        <w:right w:val="none" w:sz="0" w:space="0" w:color="auto"/>
      </w:divBdr>
      <w:divsChild>
        <w:div w:id="772214703">
          <w:marLeft w:val="1008"/>
          <w:marRight w:val="0"/>
          <w:marTop w:val="360"/>
          <w:marBottom w:val="0"/>
          <w:divBdr>
            <w:top w:val="none" w:sz="0" w:space="0" w:color="auto"/>
            <w:left w:val="none" w:sz="0" w:space="0" w:color="auto"/>
            <w:bottom w:val="none" w:sz="0" w:space="0" w:color="auto"/>
            <w:right w:val="none" w:sz="0" w:space="0" w:color="auto"/>
          </w:divBdr>
        </w:div>
        <w:div w:id="1132288548">
          <w:marLeft w:val="1584"/>
          <w:marRight w:val="0"/>
          <w:marTop w:val="360"/>
          <w:marBottom w:val="0"/>
          <w:divBdr>
            <w:top w:val="none" w:sz="0" w:space="0" w:color="auto"/>
            <w:left w:val="none" w:sz="0" w:space="0" w:color="auto"/>
            <w:bottom w:val="none" w:sz="0" w:space="0" w:color="auto"/>
            <w:right w:val="none" w:sz="0" w:space="0" w:color="auto"/>
          </w:divBdr>
        </w:div>
        <w:div w:id="1860970144">
          <w:marLeft w:val="1584"/>
          <w:marRight w:val="0"/>
          <w:marTop w:val="360"/>
          <w:marBottom w:val="0"/>
          <w:divBdr>
            <w:top w:val="none" w:sz="0" w:space="0" w:color="auto"/>
            <w:left w:val="none" w:sz="0" w:space="0" w:color="auto"/>
            <w:bottom w:val="none" w:sz="0" w:space="0" w:color="auto"/>
            <w:right w:val="none" w:sz="0" w:space="0" w:color="auto"/>
          </w:divBdr>
        </w:div>
        <w:div w:id="605388044">
          <w:marLeft w:val="1584"/>
          <w:marRight w:val="0"/>
          <w:marTop w:val="360"/>
          <w:marBottom w:val="0"/>
          <w:divBdr>
            <w:top w:val="none" w:sz="0" w:space="0" w:color="auto"/>
            <w:left w:val="none" w:sz="0" w:space="0" w:color="auto"/>
            <w:bottom w:val="none" w:sz="0" w:space="0" w:color="auto"/>
            <w:right w:val="none" w:sz="0" w:space="0" w:color="auto"/>
          </w:divBdr>
        </w:div>
        <w:div w:id="1077902049">
          <w:marLeft w:val="1008"/>
          <w:marRight w:val="0"/>
          <w:marTop w:val="360"/>
          <w:marBottom w:val="0"/>
          <w:divBdr>
            <w:top w:val="none" w:sz="0" w:space="0" w:color="auto"/>
            <w:left w:val="none" w:sz="0" w:space="0" w:color="auto"/>
            <w:bottom w:val="none" w:sz="0" w:space="0" w:color="auto"/>
            <w:right w:val="none" w:sz="0" w:space="0" w:color="auto"/>
          </w:divBdr>
        </w:div>
        <w:div w:id="2142067045">
          <w:marLeft w:val="1008"/>
          <w:marRight w:val="0"/>
          <w:marTop w:val="360"/>
          <w:marBottom w:val="0"/>
          <w:divBdr>
            <w:top w:val="none" w:sz="0" w:space="0" w:color="auto"/>
            <w:left w:val="none" w:sz="0" w:space="0" w:color="auto"/>
            <w:bottom w:val="none" w:sz="0" w:space="0" w:color="auto"/>
            <w:right w:val="none" w:sz="0" w:space="0" w:color="auto"/>
          </w:divBdr>
        </w:div>
        <w:div w:id="119960028">
          <w:marLeft w:val="1008"/>
          <w:marRight w:val="0"/>
          <w:marTop w:val="360"/>
          <w:marBottom w:val="0"/>
          <w:divBdr>
            <w:top w:val="none" w:sz="0" w:space="0" w:color="auto"/>
            <w:left w:val="none" w:sz="0" w:space="0" w:color="auto"/>
            <w:bottom w:val="none" w:sz="0" w:space="0" w:color="auto"/>
            <w:right w:val="none" w:sz="0" w:space="0" w:color="auto"/>
          </w:divBdr>
        </w:div>
        <w:div w:id="566771759">
          <w:marLeft w:val="1008"/>
          <w:marRight w:val="0"/>
          <w:marTop w:val="360"/>
          <w:marBottom w:val="0"/>
          <w:divBdr>
            <w:top w:val="none" w:sz="0" w:space="0" w:color="auto"/>
            <w:left w:val="none" w:sz="0" w:space="0" w:color="auto"/>
            <w:bottom w:val="none" w:sz="0" w:space="0" w:color="auto"/>
            <w:right w:val="none" w:sz="0" w:space="0" w:color="auto"/>
          </w:divBdr>
        </w:div>
      </w:divsChild>
    </w:div>
    <w:div w:id="2054769470">
      <w:bodyDiv w:val="1"/>
      <w:marLeft w:val="0"/>
      <w:marRight w:val="0"/>
      <w:marTop w:val="0"/>
      <w:marBottom w:val="0"/>
      <w:divBdr>
        <w:top w:val="none" w:sz="0" w:space="0" w:color="auto"/>
        <w:left w:val="none" w:sz="0" w:space="0" w:color="auto"/>
        <w:bottom w:val="none" w:sz="0" w:space="0" w:color="auto"/>
        <w:right w:val="none" w:sz="0" w:space="0" w:color="auto"/>
      </w:divBdr>
    </w:div>
    <w:div w:id="2131321019">
      <w:bodyDiv w:val="1"/>
      <w:marLeft w:val="0"/>
      <w:marRight w:val="0"/>
      <w:marTop w:val="0"/>
      <w:marBottom w:val="0"/>
      <w:divBdr>
        <w:top w:val="none" w:sz="0" w:space="0" w:color="auto"/>
        <w:left w:val="none" w:sz="0" w:space="0" w:color="auto"/>
        <w:bottom w:val="none" w:sz="0" w:space="0" w:color="auto"/>
        <w:right w:val="none" w:sz="0" w:space="0" w:color="auto"/>
      </w:divBdr>
    </w:div>
    <w:div w:id="214153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hud.gov/offices/cpd/affordablehousing/programs/home/index.cfm" TargetMode="External"/><Relationship Id="rId26" Type="http://schemas.openxmlformats.org/officeDocument/2006/relationships/hyperlink" Target="http://www.mnhousing.gov/wcs/Satellite?blobcol=urldata&amp;blobheadername1=Content-Type&amp;blobheadername2=Content-Disposition&amp;blobheadername3=MDT-Type&amp;blobheadervalue1=application%2Fpdf&amp;blobheadervalue2=attachment%3B+filename%3DMHFA_1042073.pdf&amp;blobheadervalue3=abinary%3B+charset%3DUTF-8&amp;blobkey=id&amp;blobtable=MungoBlobs&amp;blobwhere=1361480911631&amp;ssbinary=true" TargetMode="External"/><Relationship Id="rId39" Type="http://schemas.openxmlformats.org/officeDocument/2006/relationships/hyperlink" Target="http://www.mnhousing.gov/get/MHFA_1016460" TargetMode="External"/><Relationship Id="rId3" Type="http://schemas.openxmlformats.org/officeDocument/2006/relationships/styles" Target="styles.xml"/><Relationship Id="rId21" Type="http://schemas.openxmlformats.org/officeDocument/2006/relationships/hyperlink" Target="http://www.mnhousing.gov/get/mhfa_004073" TargetMode="External"/><Relationship Id="rId34" Type="http://schemas.openxmlformats.org/officeDocument/2006/relationships/hyperlink" Target="http://portal.hud.gov/hudportal/HUD?src=/program_offices/comm_planning/affordablehousing/programs/home/" TargetMode="External"/><Relationship Id="rId42" Type="http://schemas.openxmlformats.org/officeDocument/2006/relationships/hyperlink" Target="http://www.mnhousing.gov/download/MHFA_012909"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mnhousing.gov" TargetMode="External"/><Relationship Id="rId25" Type="http://schemas.openxmlformats.org/officeDocument/2006/relationships/hyperlink" Target="http://fairhousingmn.org/providers/toolkit/" TargetMode="External"/><Relationship Id="rId33" Type="http://schemas.openxmlformats.org/officeDocument/2006/relationships/hyperlink" Target="http://www.mnhousing.gov/wcs/Satellite?c=Page&amp;cid=1358905290806&amp;pagename=External%2FPage%2FEXTStandardLayout" TargetMode="External"/><Relationship Id="rId38" Type="http://schemas.openxmlformats.org/officeDocument/2006/relationships/hyperlink" Target="http://www.mnhousing.gov/wcs/Satellite?c=Page&amp;cid=1358904719040&amp;pagename=External%2FPage%2FEXTStandardLayou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portal.hud.gov/hudportal/documents/huddoc?id=15-04hsgn.pdf" TargetMode="External"/><Relationship Id="rId29" Type="http://schemas.openxmlformats.org/officeDocument/2006/relationships/hyperlink" Target="https://www.hud.gov/sites/documents/91067.doc" TargetMode="External"/><Relationship Id="rId41" Type="http://schemas.openxmlformats.org/officeDocument/2006/relationships/hyperlink" Target="http://www.mnhousing.gov/wcs/Satellite?c=Page&amp;cid=1358905293775&amp;pagename=External%2FPage%2FEXTStandardLay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gif"/><Relationship Id="rId24" Type="http://schemas.openxmlformats.org/officeDocument/2006/relationships/hyperlink" Target="http://www.mnhousing.gov/wcs/Satellite?c=Page&amp;cid=1358905739252&amp;pagename=External%2FPage%2FEXTStandardLayout" TargetMode="External"/><Relationship Id="rId32" Type="http://schemas.openxmlformats.org/officeDocument/2006/relationships/hyperlink" Target="http://www.mnhousing.gov/get/MHFA_1039899" TargetMode="External"/><Relationship Id="rId37" Type="http://schemas.openxmlformats.org/officeDocument/2006/relationships/hyperlink" Target="http://www.mnhousing.gov/get/MHFA_1016460" TargetMode="External"/><Relationship Id="rId40" Type="http://schemas.openxmlformats.org/officeDocument/2006/relationships/hyperlink" Target="http://www.mnhousing.gov/get/mhfa_004073"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portal.hud.gov/hudportal/HUD?src=/library/bookshelf11/hudgraphics/fheologo" TargetMode="External"/><Relationship Id="rId28" Type="http://schemas.openxmlformats.org/officeDocument/2006/relationships/hyperlink" Target="http://www.mnhousing.gov/get/MHFA_230402" TargetMode="External"/><Relationship Id="rId36"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hyperlink" Target="https://www.hudexchange.info/programs/htf/" TargetMode="External"/><Relationship Id="rId31" Type="http://schemas.openxmlformats.org/officeDocument/2006/relationships/hyperlink" Target="http://portal.hud.gov/hudportal/documents/huddoc?id=HUD_OGCGuidAppFHAStandCR.pdf" TargetMode="External"/><Relationship Id="rId44" Type="http://schemas.openxmlformats.org/officeDocument/2006/relationships/hyperlink" Target="mailto:gayle.rusco@state.mn.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2.epa.gov/sites/production/files/2013-09/documents/lead_in_your_home_brochure_land_color_508.pdf" TargetMode="External"/><Relationship Id="rId27" Type="http://schemas.openxmlformats.org/officeDocument/2006/relationships/hyperlink" Target="https://t.e2ma.net/click/zn2to/32cbec/vk56ke" TargetMode="External"/><Relationship Id="rId30" Type="http://schemas.openxmlformats.org/officeDocument/2006/relationships/hyperlink" Target="http://www.mnhousing.gov/wcs/Satellite?c=Page&amp;cid=1358905739252&amp;pagename=External%2FPage%2FEXTStandardLayout" TargetMode="External"/><Relationship Id="rId35" Type="http://schemas.openxmlformats.org/officeDocument/2006/relationships/footer" Target="footer2.xml"/><Relationship Id="rId43" Type="http://schemas.openxmlformats.org/officeDocument/2006/relationships/hyperlink" Target="mailto:earl.erlendsso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N Housing Repor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C47E7-4E8D-48EF-BF4F-3E77F873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AA395DD6.dotm</Template>
  <TotalTime>22</TotalTime>
  <Pages>54</Pages>
  <Words>21333</Words>
  <Characters>120471</Characters>
  <Application>Microsoft Office Word</Application>
  <DocSecurity>0</DocSecurity>
  <Lines>1003</Lines>
  <Paragraphs>283</Paragraphs>
  <ScaleCrop>false</ScaleCrop>
  <HeadingPairs>
    <vt:vector size="2" baseType="variant">
      <vt:variant>
        <vt:lpstr>Title</vt:lpstr>
      </vt:variant>
      <vt:variant>
        <vt:i4>1</vt:i4>
      </vt:variant>
    </vt:vector>
  </HeadingPairs>
  <TitlesOfParts>
    <vt:vector size="1" baseType="lpstr">
      <vt:lpstr/>
    </vt:vector>
  </TitlesOfParts>
  <Company>Minnesota Housing Finance Agency</Company>
  <LinksUpToDate>false</LinksUpToDate>
  <CharactersWithSpaces>141521</CharactersWithSpaces>
  <SharedDoc>false</SharedDoc>
  <HLinks>
    <vt:vector size="258" baseType="variant">
      <vt:variant>
        <vt:i4>4849691</vt:i4>
      </vt:variant>
      <vt:variant>
        <vt:i4>243</vt:i4>
      </vt:variant>
      <vt:variant>
        <vt:i4>0</vt:i4>
      </vt:variant>
      <vt:variant>
        <vt:i4>5</vt:i4>
      </vt:variant>
      <vt:variant>
        <vt:lpwstr/>
      </vt:variant>
      <vt:variant>
        <vt:lpwstr>Exhibit2</vt:lpwstr>
      </vt:variant>
      <vt:variant>
        <vt:i4>4784155</vt:i4>
      </vt:variant>
      <vt:variant>
        <vt:i4>240</vt:i4>
      </vt:variant>
      <vt:variant>
        <vt:i4>0</vt:i4>
      </vt:variant>
      <vt:variant>
        <vt:i4>5</vt:i4>
      </vt:variant>
      <vt:variant>
        <vt:lpwstr/>
      </vt:variant>
      <vt:variant>
        <vt:lpwstr>Exhibit1</vt:lpwstr>
      </vt:variant>
      <vt:variant>
        <vt:i4>1900558</vt:i4>
      </vt:variant>
      <vt:variant>
        <vt:i4>237</vt:i4>
      </vt:variant>
      <vt:variant>
        <vt:i4>0</vt:i4>
      </vt:variant>
      <vt:variant>
        <vt:i4>5</vt:i4>
      </vt:variant>
      <vt:variant>
        <vt:lpwstr/>
      </vt:variant>
      <vt:variant>
        <vt:lpwstr>FormsList</vt:lpwstr>
      </vt:variant>
      <vt:variant>
        <vt:i4>6422647</vt:i4>
      </vt:variant>
      <vt:variant>
        <vt:i4>234</vt:i4>
      </vt:variant>
      <vt:variant>
        <vt:i4>0</vt:i4>
      </vt:variant>
      <vt:variant>
        <vt:i4>5</vt:i4>
      </vt:variant>
      <vt:variant>
        <vt:lpwstr/>
      </vt:variant>
      <vt:variant>
        <vt:lpwstr>Definitions</vt:lpwstr>
      </vt:variant>
      <vt:variant>
        <vt:i4>4456461</vt:i4>
      </vt:variant>
      <vt:variant>
        <vt:i4>231</vt:i4>
      </vt:variant>
      <vt:variant>
        <vt:i4>0</vt:i4>
      </vt:variant>
      <vt:variant>
        <vt:i4>5</vt:i4>
      </vt:variant>
      <vt:variant>
        <vt:lpwstr>http://www.mnhousing.gov/</vt:lpwstr>
      </vt:variant>
      <vt:variant>
        <vt:lpwstr/>
      </vt:variant>
      <vt:variant>
        <vt:i4>1245236</vt:i4>
      </vt:variant>
      <vt:variant>
        <vt:i4>224</vt:i4>
      </vt:variant>
      <vt:variant>
        <vt:i4>0</vt:i4>
      </vt:variant>
      <vt:variant>
        <vt:i4>5</vt:i4>
      </vt:variant>
      <vt:variant>
        <vt:lpwstr/>
      </vt:variant>
      <vt:variant>
        <vt:lpwstr>_Toc346105141</vt:lpwstr>
      </vt:variant>
      <vt:variant>
        <vt:i4>1245236</vt:i4>
      </vt:variant>
      <vt:variant>
        <vt:i4>218</vt:i4>
      </vt:variant>
      <vt:variant>
        <vt:i4>0</vt:i4>
      </vt:variant>
      <vt:variant>
        <vt:i4>5</vt:i4>
      </vt:variant>
      <vt:variant>
        <vt:lpwstr/>
      </vt:variant>
      <vt:variant>
        <vt:lpwstr>_Toc346105140</vt:lpwstr>
      </vt:variant>
      <vt:variant>
        <vt:i4>1310772</vt:i4>
      </vt:variant>
      <vt:variant>
        <vt:i4>212</vt:i4>
      </vt:variant>
      <vt:variant>
        <vt:i4>0</vt:i4>
      </vt:variant>
      <vt:variant>
        <vt:i4>5</vt:i4>
      </vt:variant>
      <vt:variant>
        <vt:lpwstr/>
      </vt:variant>
      <vt:variant>
        <vt:lpwstr>_Toc346105139</vt:lpwstr>
      </vt:variant>
      <vt:variant>
        <vt:i4>1310772</vt:i4>
      </vt:variant>
      <vt:variant>
        <vt:i4>206</vt:i4>
      </vt:variant>
      <vt:variant>
        <vt:i4>0</vt:i4>
      </vt:variant>
      <vt:variant>
        <vt:i4>5</vt:i4>
      </vt:variant>
      <vt:variant>
        <vt:lpwstr/>
      </vt:variant>
      <vt:variant>
        <vt:lpwstr>_Toc346105138</vt:lpwstr>
      </vt:variant>
      <vt:variant>
        <vt:i4>1310772</vt:i4>
      </vt:variant>
      <vt:variant>
        <vt:i4>200</vt:i4>
      </vt:variant>
      <vt:variant>
        <vt:i4>0</vt:i4>
      </vt:variant>
      <vt:variant>
        <vt:i4>5</vt:i4>
      </vt:variant>
      <vt:variant>
        <vt:lpwstr/>
      </vt:variant>
      <vt:variant>
        <vt:lpwstr>_Toc346105137</vt:lpwstr>
      </vt:variant>
      <vt:variant>
        <vt:i4>1310772</vt:i4>
      </vt:variant>
      <vt:variant>
        <vt:i4>194</vt:i4>
      </vt:variant>
      <vt:variant>
        <vt:i4>0</vt:i4>
      </vt:variant>
      <vt:variant>
        <vt:i4>5</vt:i4>
      </vt:variant>
      <vt:variant>
        <vt:lpwstr/>
      </vt:variant>
      <vt:variant>
        <vt:lpwstr>_Toc346105136</vt:lpwstr>
      </vt:variant>
      <vt:variant>
        <vt:i4>1310772</vt:i4>
      </vt:variant>
      <vt:variant>
        <vt:i4>188</vt:i4>
      </vt:variant>
      <vt:variant>
        <vt:i4>0</vt:i4>
      </vt:variant>
      <vt:variant>
        <vt:i4>5</vt:i4>
      </vt:variant>
      <vt:variant>
        <vt:lpwstr/>
      </vt:variant>
      <vt:variant>
        <vt:lpwstr>_Toc346105135</vt:lpwstr>
      </vt:variant>
      <vt:variant>
        <vt:i4>1310772</vt:i4>
      </vt:variant>
      <vt:variant>
        <vt:i4>182</vt:i4>
      </vt:variant>
      <vt:variant>
        <vt:i4>0</vt:i4>
      </vt:variant>
      <vt:variant>
        <vt:i4>5</vt:i4>
      </vt:variant>
      <vt:variant>
        <vt:lpwstr/>
      </vt:variant>
      <vt:variant>
        <vt:lpwstr>_Toc346105134</vt:lpwstr>
      </vt:variant>
      <vt:variant>
        <vt:i4>1310772</vt:i4>
      </vt:variant>
      <vt:variant>
        <vt:i4>176</vt:i4>
      </vt:variant>
      <vt:variant>
        <vt:i4>0</vt:i4>
      </vt:variant>
      <vt:variant>
        <vt:i4>5</vt:i4>
      </vt:variant>
      <vt:variant>
        <vt:lpwstr/>
      </vt:variant>
      <vt:variant>
        <vt:lpwstr>_Toc346105133</vt:lpwstr>
      </vt:variant>
      <vt:variant>
        <vt:i4>1310772</vt:i4>
      </vt:variant>
      <vt:variant>
        <vt:i4>170</vt:i4>
      </vt:variant>
      <vt:variant>
        <vt:i4>0</vt:i4>
      </vt:variant>
      <vt:variant>
        <vt:i4>5</vt:i4>
      </vt:variant>
      <vt:variant>
        <vt:lpwstr/>
      </vt:variant>
      <vt:variant>
        <vt:lpwstr>_Toc346105132</vt:lpwstr>
      </vt:variant>
      <vt:variant>
        <vt:i4>1310772</vt:i4>
      </vt:variant>
      <vt:variant>
        <vt:i4>164</vt:i4>
      </vt:variant>
      <vt:variant>
        <vt:i4>0</vt:i4>
      </vt:variant>
      <vt:variant>
        <vt:i4>5</vt:i4>
      </vt:variant>
      <vt:variant>
        <vt:lpwstr/>
      </vt:variant>
      <vt:variant>
        <vt:lpwstr>_Toc346105131</vt:lpwstr>
      </vt:variant>
      <vt:variant>
        <vt:i4>1310772</vt:i4>
      </vt:variant>
      <vt:variant>
        <vt:i4>158</vt:i4>
      </vt:variant>
      <vt:variant>
        <vt:i4>0</vt:i4>
      </vt:variant>
      <vt:variant>
        <vt:i4>5</vt:i4>
      </vt:variant>
      <vt:variant>
        <vt:lpwstr/>
      </vt:variant>
      <vt:variant>
        <vt:lpwstr>_Toc346105130</vt:lpwstr>
      </vt:variant>
      <vt:variant>
        <vt:i4>1376308</vt:i4>
      </vt:variant>
      <vt:variant>
        <vt:i4>152</vt:i4>
      </vt:variant>
      <vt:variant>
        <vt:i4>0</vt:i4>
      </vt:variant>
      <vt:variant>
        <vt:i4>5</vt:i4>
      </vt:variant>
      <vt:variant>
        <vt:lpwstr/>
      </vt:variant>
      <vt:variant>
        <vt:lpwstr>_Toc346105129</vt:lpwstr>
      </vt:variant>
      <vt:variant>
        <vt:i4>1376308</vt:i4>
      </vt:variant>
      <vt:variant>
        <vt:i4>146</vt:i4>
      </vt:variant>
      <vt:variant>
        <vt:i4>0</vt:i4>
      </vt:variant>
      <vt:variant>
        <vt:i4>5</vt:i4>
      </vt:variant>
      <vt:variant>
        <vt:lpwstr/>
      </vt:variant>
      <vt:variant>
        <vt:lpwstr>_Toc346105128</vt:lpwstr>
      </vt:variant>
      <vt:variant>
        <vt:i4>1376308</vt:i4>
      </vt:variant>
      <vt:variant>
        <vt:i4>140</vt:i4>
      </vt:variant>
      <vt:variant>
        <vt:i4>0</vt:i4>
      </vt:variant>
      <vt:variant>
        <vt:i4>5</vt:i4>
      </vt:variant>
      <vt:variant>
        <vt:lpwstr/>
      </vt:variant>
      <vt:variant>
        <vt:lpwstr>_Toc346105127</vt:lpwstr>
      </vt:variant>
      <vt:variant>
        <vt:i4>1376308</vt:i4>
      </vt:variant>
      <vt:variant>
        <vt:i4>134</vt:i4>
      </vt:variant>
      <vt:variant>
        <vt:i4>0</vt:i4>
      </vt:variant>
      <vt:variant>
        <vt:i4>5</vt:i4>
      </vt:variant>
      <vt:variant>
        <vt:lpwstr/>
      </vt:variant>
      <vt:variant>
        <vt:lpwstr>_Toc346105126</vt:lpwstr>
      </vt:variant>
      <vt:variant>
        <vt:i4>1376308</vt:i4>
      </vt:variant>
      <vt:variant>
        <vt:i4>128</vt:i4>
      </vt:variant>
      <vt:variant>
        <vt:i4>0</vt:i4>
      </vt:variant>
      <vt:variant>
        <vt:i4>5</vt:i4>
      </vt:variant>
      <vt:variant>
        <vt:lpwstr/>
      </vt:variant>
      <vt:variant>
        <vt:lpwstr>_Toc346105125</vt:lpwstr>
      </vt:variant>
      <vt:variant>
        <vt:i4>1376308</vt:i4>
      </vt:variant>
      <vt:variant>
        <vt:i4>122</vt:i4>
      </vt:variant>
      <vt:variant>
        <vt:i4>0</vt:i4>
      </vt:variant>
      <vt:variant>
        <vt:i4>5</vt:i4>
      </vt:variant>
      <vt:variant>
        <vt:lpwstr/>
      </vt:variant>
      <vt:variant>
        <vt:lpwstr>_Toc346105124</vt:lpwstr>
      </vt:variant>
      <vt:variant>
        <vt:i4>1376308</vt:i4>
      </vt:variant>
      <vt:variant>
        <vt:i4>116</vt:i4>
      </vt:variant>
      <vt:variant>
        <vt:i4>0</vt:i4>
      </vt:variant>
      <vt:variant>
        <vt:i4>5</vt:i4>
      </vt:variant>
      <vt:variant>
        <vt:lpwstr/>
      </vt:variant>
      <vt:variant>
        <vt:lpwstr>_Toc346105123</vt:lpwstr>
      </vt:variant>
      <vt:variant>
        <vt:i4>1376308</vt:i4>
      </vt:variant>
      <vt:variant>
        <vt:i4>110</vt:i4>
      </vt:variant>
      <vt:variant>
        <vt:i4>0</vt:i4>
      </vt:variant>
      <vt:variant>
        <vt:i4>5</vt:i4>
      </vt:variant>
      <vt:variant>
        <vt:lpwstr/>
      </vt:variant>
      <vt:variant>
        <vt:lpwstr>_Toc346105122</vt:lpwstr>
      </vt:variant>
      <vt:variant>
        <vt:i4>1376308</vt:i4>
      </vt:variant>
      <vt:variant>
        <vt:i4>104</vt:i4>
      </vt:variant>
      <vt:variant>
        <vt:i4>0</vt:i4>
      </vt:variant>
      <vt:variant>
        <vt:i4>5</vt:i4>
      </vt:variant>
      <vt:variant>
        <vt:lpwstr/>
      </vt:variant>
      <vt:variant>
        <vt:lpwstr>_Toc346105121</vt:lpwstr>
      </vt:variant>
      <vt:variant>
        <vt:i4>1376308</vt:i4>
      </vt:variant>
      <vt:variant>
        <vt:i4>98</vt:i4>
      </vt:variant>
      <vt:variant>
        <vt:i4>0</vt:i4>
      </vt:variant>
      <vt:variant>
        <vt:i4>5</vt:i4>
      </vt:variant>
      <vt:variant>
        <vt:lpwstr/>
      </vt:variant>
      <vt:variant>
        <vt:lpwstr>_Toc346105120</vt:lpwstr>
      </vt:variant>
      <vt:variant>
        <vt:i4>1441844</vt:i4>
      </vt:variant>
      <vt:variant>
        <vt:i4>92</vt:i4>
      </vt:variant>
      <vt:variant>
        <vt:i4>0</vt:i4>
      </vt:variant>
      <vt:variant>
        <vt:i4>5</vt:i4>
      </vt:variant>
      <vt:variant>
        <vt:lpwstr/>
      </vt:variant>
      <vt:variant>
        <vt:lpwstr>_Toc346105119</vt:lpwstr>
      </vt:variant>
      <vt:variant>
        <vt:i4>1441844</vt:i4>
      </vt:variant>
      <vt:variant>
        <vt:i4>86</vt:i4>
      </vt:variant>
      <vt:variant>
        <vt:i4>0</vt:i4>
      </vt:variant>
      <vt:variant>
        <vt:i4>5</vt:i4>
      </vt:variant>
      <vt:variant>
        <vt:lpwstr/>
      </vt:variant>
      <vt:variant>
        <vt:lpwstr>_Toc346105118</vt:lpwstr>
      </vt:variant>
      <vt:variant>
        <vt:i4>1441844</vt:i4>
      </vt:variant>
      <vt:variant>
        <vt:i4>80</vt:i4>
      </vt:variant>
      <vt:variant>
        <vt:i4>0</vt:i4>
      </vt:variant>
      <vt:variant>
        <vt:i4>5</vt:i4>
      </vt:variant>
      <vt:variant>
        <vt:lpwstr/>
      </vt:variant>
      <vt:variant>
        <vt:lpwstr>_Toc346105117</vt:lpwstr>
      </vt:variant>
      <vt:variant>
        <vt:i4>1441844</vt:i4>
      </vt:variant>
      <vt:variant>
        <vt:i4>74</vt:i4>
      </vt:variant>
      <vt:variant>
        <vt:i4>0</vt:i4>
      </vt:variant>
      <vt:variant>
        <vt:i4>5</vt:i4>
      </vt:variant>
      <vt:variant>
        <vt:lpwstr/>
      </vt:variant>
      <vt:variant>
        <vt:lpwstr>_Toc346105116</vt:lpwstr>
      </vt:variant>
      <vt:variant>
        <vt:i4>1441844</vt:i4>
      </vt:variant>
      <vt:variant>
        <vt:i4>68</vt:i4>
      </vt:variant>
      <vt:variant>
        <vt:i4>0</vt:i4>
      </vt:variant>
      <vt:variant>
        <vt:i4>5</vt:i4>
      </vt:variant>
      <vt:variant>
        <vt:lpwstr/>
      </vt:variant>
      <vt:variant>
        <vt:lpwstr>_Toc346105115</vt:lpwstr>
      </vt:variant>
      <vt:variant>
        <vt:i4>1441844</vt:i4>
      </vt:variant>
      <vt:variant>
        <vt:i4>62</vt:i4>
      </vt:variant>
      <vt:variant>
        <vt:i4>0</vt:i4>
      </vt:variant>
      <vt:variant>
        <vt:i4>5</vt:i4>
      </vt:variant>
      <vt:variant>
        <vt:lpwstr/>
      </vt:variant>
      <vt:variant>
        <vt:lpwstr>_Toc346105114</vt:lpwstr>
      </vt:variant>
      <vt:variant>
        <vt:i4>1441844</vt:i4>
      </vt:variant>
      <vt:variant>
        <vt:i4>56</vt:i4>
      </vt:variant>
      <vt:variant>
        <vt:i4>0</vt:i4>
      </vt:variant>
      <vt:variant>
        <vt:i4>5</vt:i4>
      </vt:variant>
      <vt:variant>
        <vt:lpwstr/>
      </vt:variant>
      <vt:variant>
        <vt:lpwstr>_Toc346105113</vt:lpwstr>
      </vt:variant>
      <vt:variant>
        <vt:i4>1441844</vt:i4>
      </vt:variant>
      <vt:variant>
        <vt:i4>50</vt:i4>
      </vt:variant>
      <vt:variant>
        <vt:i4>0</vt:i4>
      </vt:variant>
      <vt:variant>
        <vt:i4>5</vt:i4>
      </vt:variant>
      <vt:variant>
        <vt:lpwstr/>
      </vt:variant>
      <vt:variant>
        <vt:lpwstr>_Toc346105112</vt:lpwstr>
      </vt:variant>
      <vt:variant>
        <vt:i4>1441844</vt:i4>
      </vt:variant>
      <vt:variant>
        <vt:i4>44</vt:i4>
      </vt:variant>
      <vt:variant>
        <vt:i4>0</vt:i4>
      </vt:variant>
      <vt:variant>
        <vt:i4>5</vt:i4>
      </vt:variant>
      <vt:variant>
        <vt:lpwstr/>
      </vt:variant>
      <vt:variant>
        <vt:lpwstr>_Toc346105111</vt:lpwstr>
      </vt:variant>
      <vt:variant>
        <vt:i4>1441844</vt:i4>
      </vt:variant>
      <vt:variant>
        <vt:i4>38</vt:i4>
      </vt:variant>
      <vt:variant>
        <vt:i4>0</vt:i4>
      </vt:variant>
      <vt:variant>
        <vt:i4>5</vt:i4>
      </vt:variant>
      <vt:variant>
        <vt:lpwstr/>
      </vt:variant>
      <vt:variant>
        <vt:lpwstr>_Toc346105110</vt:lpwstr>
      </vt:variant>
      <vt:variant>
        <vt:i4>1507380</vt:i4>
      </vt:variant>
      <vt:variant>
        <vt:i4>32</vt:i4>
      </vt:variant>
      <vt:variant>
        <vt:i4>0</vt:i4>
      </vt:variant>
      <vt:variant>
        <vt:i4>5</vt:i4>
      </vt:variant>
      <vt:variant>
        <vt:lpwstr/>
      </vt:variant>
      <vt:variant>
        <vt:lpwstr>_Toc346105109</vt:lpwstr>
      </vt:variant>
      <vt:variant>
        <vt:i4>1507380</vt:i4>
      </vt:variant>
      <vt:variant>
        <vt:i4>26</vt:i4>
      </vt:variant>
      <vt:variant>
        <vt:i4>0</vt:i4>
      </vt:variant>
      <vt:variant>
        <vt:i4>5</vt:i4>
      </vt:variant>
      <vt:variant>
        <vt:lpwstr/>
      </vt:variant>
      <vt:variant>
        <vt:lpwstr>_Toc346105108</vt:lpwstr>
      </vt:variant>
      <vt:variant>
        <vt:i4>1507380</vt:i4>
      </vt:variant>
      <vt:variant>
        <vt:i4>20</vt:i4>
      </vt:variant>
      <vt:variant>
        <vt:i4>0</vt:i4>
      </vt:variant>
      <vt:variant>
        <vt:i4>5</vt:i4>
      </vt:variant>
      <vt:variant>
        <vt:lpwstr/>
      </vt:variant>
      <vt:variant>
        <vt:lpwstr>_Toc346105107</vt:lpwstr>
      </vt:variant>
      <vt:variant>
        <vt:i4>1507380</vt:i4>
      </vt:variant>
      <vt:variant>
        <vt:i4>14</vt:i4>
      </vt:variant>
      <vt:variant>
        <vt:i4>0</vt:i4>
      </vt:variant>
      <vt:variant>
        <vt:i4>5</vt:i4>
      </vt:variant>
      <vt:variant>
        <vt:lpwstr/>
      </vt:variant>
      <vt:variant>
        <vt:lpwstr>_Toc346105106</vt:lpwstr>
      </vt:variant>
      <vt:variant>
        <vt:i4>1507380</vt:i4>
      </vt:variant>
      <vt:variant>
        <vt:i4>8</vt:i4>
      </vt:variant>
      <vt:variant>
        <vt:i4>0</vt:i4>
      </vt:variant>
      <vt:variant>
        <vt:i4>5</vt:i4>
      </vt:variant>
      <vt:variant>
        <vt:lpwstr/>
      </vt:variant>
      <vt:variant>
        <vt:lpwstr>_Toc346105105</vt:lpwstr>
      </vt:variant>
      <vt:variant>
        <vt:i4>1507380</vt:i4>
      </vt:variant>
      <vt:variant>
        <vt:i4>2</vt:i4>
      </vt:variant>
      <vt:variant>
        <vt:i4>0</vt:i4>
      </vt:variant>
      <vt:variant>
        <vt:i4>5</vt:i4>
      </vt:variant>
      <vt:variant>
        <vt:lpwstr/>
      </vt:variant>
      <vt:variant>
        <vt:lpwstr>_Toc346105104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Amy</dc:creator>
  <cp:lastModifiedBy>Kroona, Patricia</cp:lastModifiedBy>
  <cp:revision>7</cp:revision>
  <cp:lastPrinted>2018-11-26T14:27:00Z</cp:lastPrinted>
  <dcterms:created xsi:type="dcterms:W3CDTF">2019-10-28T16:43:00Z</dcterms:created>
  <dcterms:modified xsi:type="dcterms:W3CDTF">2019-12-04T15:06:00Z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