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3E9DB" w14:textId="3B4248DE" w:rsidR="00497F51" w:rsidRPr="007502A7" w:rsidRDefault="00AC6D8F" w:rsidP="002D229A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For</w:t>
      </w:r>
      <w:r w:rsidR="00A6576A" w:rsidRPr="007502A7">
        <w:rPr>
          <w:rFonts w:ascii="Calibri" w:hAnsi="Calibri" w:cs="Calibri"/>
          <w:bCs/>
          <w:sz w:val="24"/>
          <w:szCs w:val="24"/>
        </w:rPr>
        <w:t xml:space="preserve"> the 2022-2023 Qualified Allocation Plan (QAP), </w:t>
      </w:r>
      <w:r w:rsidR="00F439F0" w:rsidRPr="007502A7">
        <w:rPr>
          <w:rFonts w:ascii="Calibri" w:hAnsi="Calibri" w:cs="Calibri"/>
          <w:bCs/>
          <w:sz w:val="24"/>
          <w:szCs w:val="24"/>
        </w:rPr>
        <w:t xml:space="preserve">Minnesota Housing staff </w:t>
      </w:r>
      <w:r w:rsidR="00A6576A" w:rsidRPr="007502A7">
        <w:rPr>
          <w:rFonts w:ascii="Calibri" w:hAnsi="Calibri" w:cs="Calibri"/>
          <w:bCs/>
          <w:sz w:val="24"/>
          <w:szCs w:val="24"/>
        </w:rPr>
        <w:t xml:space="preserve">engaged with over 400 </w:t>
      </w:r>
      <w:r w:rsidR="006410A0">
        <w:rPr>
          <w:rFonts w:ascii="Calibri" w:hAnsi="Calibri" w:cs="Calibri"/>
          <w:bCs/>
          <w:sz w:val="24"/>
          <w:szCs w:val="24"/>
        </w:rPr>
        <w:t>interested parties</w:t>
      </w:r>
      <w:r w:rsidR="00A6576A" w:rsidRPr="007502A7">
        <w:rPr>
          <w:rFonts w:ascii="Calibri" w:hAnsi="Calibri" w:cs="Calibri"/>
          <w:bCs/>
          <w:sz w:val="24"/>
          <w:szCs w:val="24"/>
        </w:rPr>
        <w:t xml:space="preserve"> across the state</w:t>
      </w:r>
      <w:r w:rsidR="009406E8" w:rsidRPr="007502A7">
        <w:rPr>
          <w:rFonts w:ascii="Calibri" w:hAnsi="Calibri" w:cs="Calibri"/>
          <w:bCs/>
          <w:sz w:val="24"/>
          <w:szCs w:val="24"/>
        </w:rPr>
        <w:t xml:space="preserve"> in 2020</w:t>
      </w:r>
      <w:r w:rsidR="00A6576A" w:rsidRPr="007502A7">
        <w:rPr>
          <w:rFonts w:ascii="Calibri" w:hAnsi="Calibri" w:cs="Calibri"/>
          <w:bCs/>
          <w:sz w:val="24"/>
          <w:szCs w:val="24"/>
        </w:rPr>
        <w:t xml:space="preserve">. Our </w:t>
      </w:r>
      <w:r w:rsidR="00D87C8A" w:rsidRPr="007502A7">
        <w:rPr>
          <w:rFonts w:ascii="Calibri" w:hAnsi="Calibri" w:cs="Calibri"/>
          <w:bCs/>
          <w:sz w:val="24"/>
          <w:szCs w:val="24"/>
        </w:rPr>
        <w:t xml:space="preserve">primary </w:t>
      </w:r>
      <w:r w:rsidR="00A6576A" w:rsidRPr="007502A7">
        <w:rPr>
          <w:rFonts w:ascii="Calibri" w:hAnsi="Calibri" w:cs="Calibri"/>
          <w:bCs/>
          <w:sz w:val="24"/>
          <w:szCs w:val="24"/>
        </w:rPr>
        <w:t xml:space="preserve">focus </w:t>
      </w:r>
      <w:r w:rsidR="009406E8" w:rsidRPr="007502A7">
        <w:rPr>
          <w:rFonts w:ascii="Calibri" w:hAnsi="Calibri" w:cs="Calibri"/>
          <w:bCs/>
          <w:sz w:val="24"/>
          <w:szCs w:val="24"/>
        </w:rPr>
        <w:t xml:space="preserve">in the 2022-2023 QAP </w:t>
      </w:r>
      <w:r w:rsidR="00A6576A" w:rsidRPr="007502A7">
        <w:rPr>
          <w:rFonts w:ascii="Calibri" w:hAnsi="Calibri" w:cs="Calibri"/>
          <w:bCs/>
          <w:sz w:val="24"/>
          <w:szCs w:val="24"/>
        </w:rPr>
        <w:t>was to</w:t>
      </w:r>
      <w:r w:rsidR="00D87C8A" w:rsidRPr="007502A7">
        <w:rPr>
          <w:rFonts w:ascii="Calibri" w:hAnsi="Calibri" w:cs="Calibri"/>
          <w:bCs/>
          <w:sz w:val="24"/>
          <w:szCs w:val="24"/>
        </w:rPr>
        <w:t xml:space="preserve"> make changes to better</w:t>
      </w:r>
      <w:r w:rsidR="00A6576A" w:rsidRPr="007502A7">
        <w:rPr>
          <w:rFonts w:ascii="Calibri" w:hAnsi="Calibri" w:cs="Calibri"/>
          <w:bCs/>
          <w:sz w:val="24"/>
          <w:szCs w:val="24"/>
        </w:rPr>
        <w:t xml:space="preserve"> serve people and places most impacted by housing instability and housing disparities</w:t>
      </w:r>
      <w:r w:rsidR="006410A0">
        <w:rPr>
          <w:rFonts w:ascii="Calibri" w:hAnsi="Calibri" w:cs="Calibri"/>
          <w:bCs/>
          <w:sz w:val="24"/>
          <w:szCs w:val="24"/>
        </w:rPr>
        <w:t xml:space="preserve">. </w:t>
      </w:r>
      <w:r w:rsidR="00A6576A" w:rsidRPr="007502A7">
        <w:rPr>
          <w:rFonts w:ascii="Calibri" w:hAnsi="Calibri" w:cs="Calibri"/>
          <w:bCs/>
          <w:sz w:val="24"/>
          <w:szCs w:val="24"/>
        </w:rPr>
        <w:t>We incorporated significant policy changes</w:t>
      </w:r>
      <w:r w:rsidR="00B06396" w:rsidRPr="007502A7">
        <w:rPr>
          <w:rFonts w:ascii="Calibri" w:hAnsi="Calibri" w:cs="Calibri"/>
          <w:bCs/>
          <w:sz w:val="24"/>
          <w:szCs w:val="24"/>
        </w:rPr>
        <w:t xml:space="preserve"> and made substantive changes to </w:t>
      </w:r>
      <w:r w:rsidR="00B06396" w:rsidRPr="007502A7" w:rsidDel="003D531D">
        <w:rPr>
          <w:rFonts w:ascii="Calibri" w:hAnsi="Calibri" w:cs="Calibri"/>
          <w:bCs/>
          <w:sz w:val="24"/>
          <w:szCs w:val="24"/>
        </w:rPr>
        <w:t xml:space="preserve">many </w:t>
      </w:r>
      <w:r w:rsidR="00B06396" w:rsidRPr="007502A7">
        <w:rPr>
          <w:rFonts w:ascii="Calibri" w:hAnsi="Calibri" w:cs="Calibri"/>
          <w:bCs/>
          <w:sz w:val="24"/>
          <w:szCs w:val="24"/>
        </w:rPr>
        <w:t>scoring criteria</w:t>
      </w:r>
      <w:r w:rsidR="00A6576A" w:rsidRPr="007502A7">
        <w:rPr>
          <w:rFonts w:ascii="Calibri" w:hAnsi="Calibri" w:cs="Calibri"/>
          <w:bCs/>
          <w:sz w:val="24"/>
          <w:szCs w:val="24"/>
        </w:rPr>
        <w:t xml:space="preserve"> as a result of the community engagement work. </w:t>
      </w:r>
    </w:p>
    <w:p w14:paraId="351F766C" w14:textId="77777777" w:rsidR="00497F51" w:rsidRPr="007502A7" w:rsidRDefault="00497F51" w:rsidP="002D229A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1ED37461" w14:textId="6461666E" w:rsidR="00A6576A" w:rsidRPr="007502A7" w:rsidRDefault="00497F51" w:rsidP="002D229A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The 2021 Multifamily Consolidated Request </w:t>
      </w:r>
      <w:r w:rsidR="00C030E8" w:rsidRPr="007502A7">
        <w:rPr>
          <w:rFonts w:ascii="Calibri" w:hAnsi="Calibri" w:cs="Calibri"/>
          <w:bCs/>
          <w:sz w:val="24"/>
          <w:szCs w:val="24"/>
        </w:rPr>
        <w:t>f</w:t>
      </w:r>
      <w:r w:rsidRPr="007502A7">
        <w:rPr>
          <w:rFonts w:ascii="Calibri" w:hAnsi="Calibri" w:cs="Calibri"/>
          <w:bCs/>
          <w:sz w:val="24"/>
          <w:szCs w:val="24"/>
        </w:rPr>
        <w:t xml:space="preserve">or Proposals (RFP) was the first funding round based on the 2022-2023 QAP and Self-scoring Worksheet </w:t>
      </w:r>
      <w:r w:rsidR="00C030E8" w:rsidRPr="007502A7">
        <w:rPr>
          <w:rFonts w:ascii="Calibri" w:hAnsi="Calibri" w:cs="Calibri"/>
          <w:bCs/>
          <w:sz w:val="24"/>
          <w:szCs w:val="24"/>
        </w:rPr>
        <w:t>(SSW)</w:t>
      </w:r>
      <w:r w:rsidR="006410A0">
        <w:rPr>
          <w:rFonts w:ascii="Calibri" w:hAnsi="Calibri" w:cs="Calibri"/>
          <w:bCs/>
          <w:sz w:val="24"/>
          <w:szCs w:val="24"/>
        </w:rPr>
        <w:t>, and w</w:t>
      </w:r>
      <w:r w:rsidR="00A6576A" w:rsidRPr="007502A7">
        <w:rPr>
          <w:rFonts w:ascii="Calibri" w:hAnsi="Calibri" w:cs="Calibri"/>
          <w:bCs/>
          <w:sz w:val="24"/>
          <w:szCs w:val="24"/>
        </w:rPr>
        <w:t xml:space="preserve">e are just </w:t>
      </w:r>
      <w:r w:rsidR="00B06396" w:rsidRPr="007502A7">
        <w:rPr>
          <w:rFonts w:ascii="Calibri" w:hAnsi="Calibri" w:cs="Calibri"/>
          <w:bCs/>
          <w:sz w:val="24"/>
          <w:szCs w:val="24"/>
        </w:rPr>
        <w:t>beginning</w:t>
      </w:r>
      <w:r w:rsidR="00A6576A" w:rsidRPr="007502A7">
        <w:rPr>
          <w:rFonts w:ascii="Calibri" w:hAnsi="Calibri" w:cs="Calibri"/>
          <w:bCs/>
          <w:sz w:val="24"/>
          <w:szCs w:val="24"/>
        </w:rPr>
        <w:t xml:space="preserve"> to see </w:t>
      </w:r>
      <w:r w:rsidR="00C030E8" w:rsidRPr="007502A7">
        <w:rPr>
          <w:rFonts w:ascii="Calibri" w:hAnsi="Calibri" w:cs="Calibri"/>
          <w:bCs/>
          <w:sz w:val="24"/>
          <w:szCs w:val="24"/>
        </w:rPr>
        <w:t xml:space="preserve">the results from </w:t>
      </w:r>
      <w:r w:rsidR="00A6576A" w:rsidRPr="007502A7">
        <w:rPr>
          <w:rFonts w:ascii="Calibri" w:hAnsi="Calibri" w:cs="Calibri"/>
          <w:bCs/>
          <w:sz w:val="24"/>
          <w:szCs w:val="24"/>
        </w:rPr>
        <w:t xml:space="preserve">those changes. </w:t>
      </w:r>
      <w:r w:rsidR="00934C4F" w:rsidRPr="007502A7">
        <w:rPr>
          <w:rFonts w:ascii="Calibri" w:hAnsi="Calibri" w:cs="Calibri"/>
          <w:bCs/>
          <w:sz w:val="24"/>
          <w:szCs w:val="24"/>
        </w:rPr>
        <w:t>Aligning with</w:t>
      </w:r>
      <w:r w:rsidR="00A6576A" w:rsidRPr="007502A7">
        <w:rPr>
          <w:rFonts w:ascii="Calibri" w:hAnsi="Calibri" w:cs="Calibri"/>
          <w:bCs/>
          <w:sz w:val="24"/>
          <w:szCs w:val="24"/>
        </w:rPr>
        <w:t xml:space="preserve"> our </w:t>
      </w:r>
      <w:r w:rsidR="00934C4F" w:rsidRPr="007502A7">
        <w:rPr>
          <w:rFonts w:ascii="Calibri" w:hAnsi="Calibri" w:cs="Calibri"/>
          <w:bCs/>
          <w:sz w:val="24"/>
          <w:szCs w:val="24"/>
        </w:rPr>
        <w:t xml:space="preserve">previous </w:t>
      </w:r>
      <w:r w:rsidR="00A6576A" w:rsidRPr="007502A7">
        <w:rPr>
          <w:rFonts w:ascii="Calibri" w:hAnsi="Calibri" w:cs="Calibri"/>
          <w:bCs/>
          <w:sz w:val="24"/>
          <w:szCs w:val="24"/>
        </w:rPr>
        <w:t>strategy</w:t>
      </w:r>
      <w:r w:rsidR="009406E8" w:rsidRPr="007502A7">
        <w:rPr>
          <w:rFonts w:ascii="Calibri" w:hAnsi="Calibri" w:cs="Calibri"/>
          <w:bCs/>
          <w:sz w:val="24"/>
          <w:szCs w:val="24"/>
        </w:rPr>
        <w:t>,</w:t>
      </w:r>
      <w:r w:rsidR="00A6576A" w:rsidRPr="007502A7">
        <w:rPr>
          <w:rFonts w:ascii="Calibri" w:hAnsi="Calibri" w:cs="Calibri"/>
          <w:bCs/>
          <w:sz w:val="24"/>
          <w:szCs w:val="24"/>
        </w:rPr>
        <w:t xml:space="preserve"> th</w:t>
      </w:r>
      <w:r w:rsidR="009406E8" w:rsidRPr="007502A7">
        <w:rPr>
          <w:rFonts w:ascii="Calibri" w:hAnsi="Calibri" w:cs="Calibri"/>
          <w:bCs/>
          <w:sz w:val="24"/>
          <w:szCs w:val="24"/>
        </w:rPr>
        <w:t xml:space="preserve">e proposed changes to the 2024-2025 QAP </w:t>
      </w:r>
      <w:r w:rsidR="006410A0">
        <w:rPr>
          <w:rFonts w:ascii="Calibri" w:hAnsi="Calibri" w:cs="Calibri"/>
          <w:bCs/>
          <w:sz w:val="24"/>
          <w:szCs w:val="24"/>
        </w:rPr>
        <w:t>are</w:t>
      </w:r>
      <w:r w:rsidR="00A6576A" w:rsidRPr="007502A7">
        <w:rPr>
          <w:rFonts w:ascii="Calibri" w:hAnsi="Calibri" w:cs="Calibri"/>
          <w:bCs/>
          <w:sz w:val="24"/>
          <w:szCs w:val="24"/>
        </w:rPr>
        <w:t xml:space="preserve"> more targeted and</w:t>
      </w:r>
      <w:r w:rsidR="00DB47C6" w:rsidRPr="007502A7">
        <w:rPr>
          <w:rFonts w:ascii="Calibri" w:hAnsi="Calibri" w:cs="Calibri"/>
          <w:bCs/>
          <w:sz w:val="24"/>
          <w:szCs w:val="24"/>
        </w:rPr>
        <w:t xml:space="preserve"> focused</w:t>
      </w:r>
      <w:r w:rsidR="00A6576A" w:rsidRPr="007502A7">
        <w:rPr>
          <w:rFonts w:ascii="Calibri" w:hAnsi="Calibri" w:cs="Calibri"/>
          <w:bCs/>
          <w:sz w:val="24"/>
          <w:szCs w:val="24"/>
        </w:rPr>
        <w:t xml:space="preserve"> in areas </w:t>
      </w:r>
      <w:r w:rsidR="00664A5C" w:rsidRPr="007502A7">
        <w:rPr>
          <w:rFonts w:ascii="Calibri" w:hAnsi="Calibri" w:cs="Calibri"/>
          <w:bCs/>
          <w:sz w:val="24"/>
          <w:szCs w:val="24"/>
        </w:rPr>
        <w:t>where</w:t>
      </w:r>
      <w:r w:rsidR="00A6576A" w:rsidRPr="007502A7">
        <w:rPr>
          <w:rFonts w:ascii="Calibri" w:hAnsi="Calibri" w:cs="Calibri"/>
          <w:bCs/>
          <w:sz w:val="24"/>
          <w:szCs w:val="24"/>
        </w:rPr>
        <w:t xml:space="preserve"> we can continue to leverage </w:t>
      </w:r>
      <w:r w:rsidR="009406E8" w:rsidRPr="007502A7">
        <w:rPr>
          <w:rFonts w:ascii="Calibri" w:hAnsi="Calibri" w:cs="Calibri"/>
          <w:bCs/>
          <w:sz w:val="24"/>
          <w:szCs w:val="24"/>
        </w:rPr>
        <w:t xml:space="preserve">our equity </w:t>
      </w:r>
      <w:r w:rsidR="00A6576A" w:rsidRPr="007502A7">
        <w:rPr>
          <w:rFonts w:ascii="Calibri" w:hAnsi="Calibri" w:cs="Calibri"/>
          <w:bCs/>
          <w:sz w:val="24"/>
          <w:szCs w:val="24"/>
        </w:rPr>
        <w:t>work, expand</w:t>
      </w:r>
      <w:r w:rsidR="00B06396" w:rsidRPr="007502A7">
        <w:rPr>
          <w:rFonts w:ascii="Calibri" w:hAnsi="Calibri" w:cs="Calibri"/>
          <w:bCs/>
          <w:sz w:val="24"/>
          <w:szCs w:val="24"/>
        </w:rPr>
        <w:t xml:space="preserve"> and clarify our policies</w:t>
      </w:r>
      <w:r w:rsidR="00A6576A" w:rsidRPr="007502A7">
        <w:rPr>
          <w:rFonts w:ascii="Calibri" w:hAnsi="Calibri" w:cs="Calibri"/>
          <w:bCs/>
          <w:sz w:val="24"/>
          <w:szCs w:val="24"/>
        </w:rPr>
        <w:t xml:space="preserve">, </w:t>
      </w:r>
      <w:r w:rsidR="00B06396" w:rsidRPr="007502A7">
        <w:rPr>
          <w:rFonts w:ascii="Calibri" w:hAnsi="Calibri" w:cs="Calibri"/>
          <w:bCs/>
          <w:sz w:val="24"/>
          <w:szCs w:val="24"/>
        </w:rPr>
        <w:t xml:space="preserve">and </w:t>
      </w:r>
      <w:r w:rsidR="00A6576A" w:rsidRPr="007502A7">
        <w:rPr>
          <w:rFonts w:ascii="Calibri" w:hAnsi="Calibri" w:cs="Calibri"/>
          <w:bCs/>
          <w:sz w:val="24"/>
          <w:szCs w:val="24"/>
        </w:rPr>
        <w:t>streamline</w:t>
      </w:r>
      <w:r w:rsidR="00B06396" w:rsidRPr="007502A7">
        <w:rPr>
          <w:rFonts w:ascii="Calibri" w:hAnsi="Calibri" w:cs="Calibri"/>
          <w:bCs/>
          <w:sz w:val="24"/>
          <w:szCs w:val="24"/>
        </w:rPr>
        <w:t xml:space="preserve"> our processes. </w:t>
      </w:r>
    </w:p>
    <w:p w14:paraId="5FFD4BD8" w14:textId="77777777" w:rsidR="00A6576A" w:rsidRPr="007502A7" w:rsidRDefault="00A6576A" w:rsidP="002D229A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54A7A338" w14:textId="77777777" w:rsidR="009E64F7" w:rsidRPr="007502A7" w:rsidRDefault="002D229A" w:rsidP="007502A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0" w:after="12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502A7">
        <w:rPr>
          <w:rFonts w:ascii="Calibri" w:hAnsi="Calibri" w:cs="Calibri"/>
          <w:b/>
          <w:bCs/>
          <w:color w:val="000000" w:themeColor="text1"/>
          <w:sz w:val="24"/>
          <w:szCs w:val="24"/>
        </w:rPr>
        <w:t>Summary of Engagement Feedback</w:t>
      </w:r>
    </w:p>
    <w:p w14:paraId="6DA9AC2E" w14:textId="71F59656" w:rsidR="002D229A" w:rsidRPr="007502A7" w:rsidRDefault="0091043C" w:rsidP="00BF49D3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For the </w:t>
      </w:r>
      <w:r w:rsidR="009F4A29" w:rsidRPr="007502A7">
        <w:rPr>
          <w:rFonts w:ascii="Calibri" w:hAnsi="Calibri" w:cs="Calibri"/>
          <w:bCs/>
          <w:sz w:val="24"/>
          <w:szCs w:val="24"/>
        </w:rPr>
        <w:t>2024</w:t>
      </w:r>
      <w:r w:rsidRPr="007502A7">
        <w:rPr>
          <w:rFonts w:ascii="Calibri" w:hAnsi="Calibri" w:cs="Calibri"/>
          <w:bCs/>
          <w:sz w:val="24"/>
          <w:szCs w:val="24"/>
        </w:rPr>
        <w:t>-</w:t>
      </w:r>
      <w:r w:rsidR="009F4A29" w:rsidRPr="007502A7">
        <w:rPr>
          <w:rFonts w:ascii="Calibri" w:hAnsi="Calibri" w:cs="Calibri"/>
          <w:bCs/>
          <w:sz w:val="24"/>
          <w:szCs w:val="24"/>
        </w:rPr>
        <w:t xml:space="preserve">2025 </w:t>
      </w:r>
      <w:r w:rsidRPr="007502A7">
        <w:rPr>
          <w:rFonts w:ascii="Calibri" w:hAnsi="Calibri" w:cs="Calibri"/>
          <w:bCs/>
          <w:sz w:val="24"/>
          <w:szCs w:val="24"/>
        </w:rPr>
        <w:t>QAP</w:t>
      </w:r>
      <w:r w:rsidR="00245F38" w:rsidRPr="007502A7">
        <w:rPr>
          <w:rFonts w:ascii="Calibri" w:hAnsi="Calibri" w:cs="Calibri"/>
          <w:bCs/>
          <w:sz w:val="24"/>
          <w:szCs w:val="24"/>
        </w:rPr>
        <w:t xml:space="preserve"> update process</w:t>
      </w:r>
      <w:r w:rsidRPr="007502A7">
        <w:rPr>
          <w:rFonts w:ascii="Calibri" w:hAnsi="Calibri" w:cs="Calibri"/>
          <w:bCs/>
          <w:sz w:val="24"/>
          <w:szCs w:val="24"/>
        </w:rPr>
        <w:t xml:space="preserve">, </w:t>
      </w:r>
      <w:r w:rsidR="00676C60" w:rsidRPr="007502A7">
        <w:rPr>
          <w:rFonts w:ascii="Calibri" w:hAnsi="Calibri" w:cs="Calibri"/>
          <w:bCs/>
          <w:sz w:val="24"/>
          <w:szCs w:val="24"/>
        </w:rPr>
        <w:t>Minnesota Housing staff</w:t>
      </w:r>
      <w:r w:rsidRPr="007502A7">
        <w:rPr>
          <w:rFonts w:ascii="Calibri" w:hAnsi="Calibri" w:cs="Calibri"/>
          <w:bCs/>
          <w:sz w:val="24"/>
          <w:szCs w:val="24"/>
        </w:rPr>
        <w:t xml:space="preserve"> led and participated in several engagement opportunities from November 2021 through January 2022 to gather early feedback from a variety of stakeholders including local units of government, community-based organizations, economic development organizations, </w:t>
      </w:r>
      <w:r w:rsidR="00245F38" w:rsidRPr="007502A7">
        <w:rPr>
          <w:rFonts w:ascii="Calibri" w:hAnsi="Calibri" w:cs="Calibri"/>
          <w:bCs/>
          <w:sz w:val="24"/>
          <w:szCs w:val="24"/>
        </w:rPr>
        <w:t xml:space="preserve">other </w:t>
      </w:r>
      <w:r w:rsidRPr="007502A7">
        <w:rPr>
          <w:rFonts w:ascii="Calibri" w:hAnsi="Calibri" w:cs="Calibri"/>
          <w:bCs/>
          <w:sz w:val="24"/>
          <w:szCs w:val="24"/>
        </w:rPr>
        <w:t xml:space="preserve">state agencies, funding and collaborating partners, developers, and communities most impacted by housing needs. </w:t>
      </w:r>
      <w:r w:rsidR="00EC0100" w:rsidRPr="007502A7">
        <w:rPr>
          <w:rFonts w:ascii="Calibri" w:hAnsi="Calibri" w:cs="Calibri"/>
          <w:bCs/>
          <w:sz w:val="24"/>
          <w:szCs w:val="24"/>
        </w:rPr>
        <w:t>Staff</w:t>
      </w:r>
      <w:r w:rsidR="002D229A" w:rsidRPr="007502A7">
        <w:rPr>
          <w:rFonts w:ascii="Calibri" w:hAnsi="Calibri" w:cs="Calibri"/>
          <w:bCs/>
          <w:sz w:val="24"/>
          <w:szCs w:val="24"/>
        </w:rPr>
        <w:t xml:space="preserve"> received feedback on several key themes and recommendations, including: </w:t>
      </w:r>
    </w:p>
    <w:p w14:paraId="213F46FE" w14:textId="1FE666A5" w:rsidR="002D229A" w:rsidRPr="007502A7" w:rsidRDefault="002D229A" w:rsidP="005B784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Clarify </w:t>
      </w:r>
      <w:r w:rsidR="00AB6DF9" w:rsidRPr="007502A7">
        <w:rPr>
          <w:rFonts w:ascii="Calibri" w:hAnsi="Calibri" w:cs="Calibri"/>
          <w:bCs/>
          <w:sz w:val="24"/>
          <w:szCs w:val="24"/>
        </w:rPr>
        <w:t xml:space="preserve">the </w:t>
      </w:r>
      <w:r w:rsidRPr="007502A7">
        <w:rPr>
          <w:rFonts w:ascii="Calibri" w:hAnsi="Calibri" w:cs="Calibri"/>
          <w:bCs/>
          <w:sz w:val="24"/>
          <w:szCs w:val="24"/>
        </w:rPr>
        <w:t xml:space="preserve">Equitable Development </w:t>
      </w:r>
      <w:r w:rsidR="00322C09" w:rsidRPr="007502A7">
        <w:rPr>
          <w:rFonts w:ascii="Calibri" w:hAnsi="Calibri" w:cs="Calibri"/>
          <w:bCs/>
          <w:sz w:val="24"/>
          <w:szCs w:val="24"/>
        </w:rPr>
        <w:t>c</w:t>
      </w:r>
      <w:r w:rsidRPr="007502A7">
        <w:rPr>
          <w:rFonts w:ascii="Calibri" w:hAnsi="Calibri" w:cs="Calibri"/>
          <w:bCs/>
          <w:sz w:val="24"/>
          <w:szCs w:val="24"/>
        </w:rPr>
        <w:t>riteri</w:t>
      </w:r>
      <w:r w:rsidR="00322C09" w:rsidRPr="007502A7">
        <w:rPr>
          <w:rFonts w:ascii="Calibri" w:hAnsi="Calibri" w:cs="Calibri"/>
          <w:bCs/>
          <w:sz w:val="24"/>
          <w:szCs w:val="24"/>
        </w:rPr>
        <w:t>on</w:t>
      </w:r>
      <w:r w:rsidRPr="007502A7">
        <w:rPr>
          <w:rFonts w:ascii="Calibri" w:hAnsi="Calibri" w:cs="Calibri"/>
          <w:bCs/>
          <w:sz w:val="24"/>
          <w:szCs w:val="24"/>
        </w:rPr>
        <w:t xml:space="preserve"> </w:t>
      </w:r>
      <w:r w:rsidR="00AB6DF9" w:rsidRPr="007502A7">
        <w:rPr>
          <w:rFonts w:ascii="Calibri" w:hAnsi="Calibri" w:cs="Calibri"/>
          <w:bCs/>
          <w:sz w:val="24"/>
          <w:szCs w:val="24"/>
        </w:rPr>
        <w:t xml:space="preserve">and application materials </w:t>
      </w:r>
      <w:r w:rsidR="00CF4CF0" w:rsidRPr="007502A7">
        <w:rPr>
          <w:rFonts w:ascii="Calibri" w:hAnsi="Calibri" w:cs="Calibri"/>
          <w:bCs/>
          <w:sz w:val="24"/>
          <w:szCs w:val="24"/>
        </w:rPr>
        <w:t xml:space="preserve">to </w:t>
      </w:r>
      <w:r w:rsidR="005A5FED" w:rsidRPr="007502A7">
        <w:rPr>
          <w:rFonts w:ascii="Calibri" w:hAnsi="Calibri" w:cs="Calibri"/>
          <w:bCs/>
          <w:sz w:val="24"/>
          <w:szCs w:val="24"/>
        </w:rPr>
        <w:t>better</w:t>
      </w:r>
      <w:r w:rsidR="00CF4CF0" w:rsidRPr="007502A7">
        <w:rPr>
          <w:rFonts w:ascii="Calibri" w:hAnsi="Calibri" w:cs="Calibri"/>
          <w:bCs/>
          <w:sz w:val="24"/>
          <w:szCs w:val="24"/>
        </w:rPr>
        <w:t xml:space="preserve"> </w:t>
      </w:r>
      <w:r w:rsidR="005A5FED" w:rsidRPr="007502A7">
        <w:rPr>
          <w:rFonts w:ascii="Calibri" w:hAnsi="Calibri" w:cs="Calibri"/>
          <w:bCs/>
          <w:sz w:val="24"/>
          <w:szCs w:val="24"/>
        </w:rPr>
        <w:t xml:space="preserve">convey </w:t>
      </w:r>
      <w:r w:rsidRPr="007502A7">
        <w:rPr>
          <w:rFonts w:ascii="Calibri" w:hAnsi="Calibri" w:cs="Calibri"/>
          <w:bCs/>
          <w:sz w:val="24"/>
          <w:szCs w:val="24"/>
        </w:rPr>
        <w:t>eligibility</w:t>
      </w:r>
      <w:r w:rsidR="005A5FED" w:rsidRPr="007502A7">
        <w:rPr>
          <w:rFonts w:ascii="Calibri" w:hAnsi="Calibri" w:cs="Calibri"/>
          <w:bCs/>
          <w:sz w:val="24"/>
          <w:szCs w:val="24"/>
        </w:rPr>
        <w:t xml:space="preserve"> requirements.</w:t>
      </w:r>
      <w:r w:rsidRPr="007502A7">
        <w:rPr>
          <w:rFonts w:ascii="Calibri" w:hAnsi="Calibri" w:cs="Calibri"/>
          <w:bCs/>
          <w:sz w:val="24"/>
          <w:szCs w:val="24"/>
        </w:rPr>
        <w:t xml:space="preserve"> </w:t>
      </w:r>
    </w:p>
    <w:p w14:paraId="13932F81" w14:textId="0CB0A836" w:rsidR="002D229A" w:rsidRPr="007502A7" w:rsidRDefault="002D229A" w:rsidP="005B784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Continue to </w:t>
      </w:r>
      <w:r w:rsidR="00840E2C" w:rsidRPr="007502A7">
        <w:rPr>
          <w:rFonts w:ascii="Calibri" w:hAnsi="Calibri" w:cs="Calibri"/>
          <w:bCs/>
          <w:sz w:val="24"/>
          <w:szCs w:val="24"/>
        </w:rPr>
        <w:t>p</w:t>
      </w:r>
      <w:r w:rsidR="00494C79" w:rsidRPr="007502A7">
        <w:rPr>
          <w:rFonts w:ascii="Calibri" w:hAnsi="Calibri" w:cs="Calibri"/>
          <w:bCs/>
          <w:sz w:val="24"/>
          <w:szCs w:val="24"/>
        </w:rPr>
        <w:t xml:space="preserve">rioritize economic opportunity </w:t>
      </w:r>
      <w:r w:rsidR="00840E2C" w:rsidRPr="007502A7">
        <w:rPr>
          <w:rFonts w:ascii="Calibri" w:hAnsi="Calibri" w:cs="Calibri"/>
          <w:bCs/>
          <w:sz w:val="24"/>
          <w:szCs w:val="24"/>
        </w:rPr>
        <w:t xml:space="preserve">for people of color and indigenous communities to lead and participate in the development process by considering additional scoring incentives. </w:t>
      </w:r>
    </w:p>
    <w:p w14:paraId="6CD20632" w14:textId="083073F8" w:rsidR="00070434" w:rsidRPr="007502A7" w:rsidRDefault="00322C09" w:rsidP="005B784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Participants recommended changes to</w:t>
      </w:r>
      <w:r w:rsidR="00494C79" w:rsidRPr="007502A7">
        <w:rPr>
          <w:rFonts w:ascii="Calibri" w:hAnsi="Calibri" w:cs="Calibri"/>
          <w:bCs/>
          <w:sz w:val="24"/>
          <w:szCs w:val="24"/>
        </w:rPr>
        <w:t xml:space="preserve"> the geographic criteria</w:t>
      </w:r>
      <w:r w:rsidRPr="007502A7">
        <w:rPr>
          <w:rFonts w:ascii="Calibri" w:hAnsi="Calibri" w:cs="Calibri"/>
          <w:bCs/>
          <w:sz w:val="24"/>
          <w:szCs w:val="24"/>
        </w:rPr>
        <w:t xml:space="preserve"> to expand the definition to include</w:t>
      </w:r>
      <w:r w:rsidR="00070434" w:rsidRPr="007502A7">
        <w:rPr>
          <w:rFonts w:ascii="Calibri" w:hAnsi="Calibri" w:cs="Calibri"/>
          <w:bCs/>
          <w:sz w:val="24"/>
          <w:szCs w:val="24"/>
        </w:rPr>
        <w:t xml:space="preserve"> tribal sponsored projects</w:t>
      </w:r>
      <w:r w:rsidR="00B408FF" w:rsidRPr="007502A7">
        <w:rPr>
          <w:rFonts w:ascii="Calibri" w:hAnsi="Calibri" w:cs="Calibri"/>
          <w:bCs/>
          <w:sz w:val="24"/>
          <w:szCs w:val="24"/>
        </w:rPr>
        <w:t xml:space="preserve"> and</w:t>
      </w:r>
      <w:r w:rsidR="002D229A" w:rsidRPr="007502A7">
        <w:rPr>
          <w:rFonts w:ascii="Calibri" w:hAnsi="Calibri" w:cs="Calibri"/>
          <w:bCs/>
          <w:sz w:val="24"/>
          <w:szCs w:val="24"/>
        </w:rPr>
        <w:t xml:space="preserve"> </w:t>
      </w:r>
      <w:r w:rsidR="0091043C" w:rsidRPr="007502A7">
        <w:rPr>
          <w:rFonts w:ascii="Calibri" w:hAnsi="Calibri" w:cs="Calibri"/>
          <w:bCs/>
          <w:sz w:val="24"/>
          <w:szCs w:val="24"/>
        </w:rPr>
        <w:t xml:space="preserve">provide </w:t>
      </w:r>
      <w:r w:rsidR="002D229A" w:rsidRPr="007502A7">
        <w:rPr>
          <w:rFonts w:ascii="Calibri" w:hAnsi="Calibri" w:cs="Calibri"/>
          <w:bCs/>
          <w:sz w:val="24"/>
          <w:szCs w:val="24"/>
        </w:rPr>
        <w:t xml:space="preserve">more opportunities </w:t>
      </w:r>
      <w:r w:rsidR="00070434" w:rsidRPr="007502A7">
        <w:rPr>
          <w:rFonts w:ascii="Calibri" w:hAnsi="Calibri" w:cs="Calibri"/>
          <w:bCs/>
          <w:sz w:val="24"/>
          <w:szCs w:val="24"/>
        </w:rPr>
        <w:t>for projects that are sponsored by a tribe or located on tribal nation service areas.</w:t>
      </w:r>
    </w:p>
    <w:p w14:paraId="1092284E" w14:textId="45DDB248" w:rsidR="002D229A" w:rsidRPr="007502A7" w:rsidRDefault="00494C79" w:rsidP="005B784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Participants recommend changes to the geographic criteria and the Rural Development</w:t>
      </w:r>
      <w:r w:rsidR="007F0116" w:rsidRPr="007502A7">
        <w:rPr>
          <w:rFonts w:ascii="Calibri" w:hAnsi="Calibri" w:cs="Calibri"/>
          <w:bCs/>
          <w:sz w:val="24"/>
          <w:szCs w:val="24"/>
        </w:rPr>
        <w:t>/</w:t>
      </w:r>
      <w:r w:rsidRPr="007502A7">
        <w:rPr>
          <w:rFonts w:ascii="Calibri" w:hAnsi="Calibri" w:cs="Calibri"/>
          <w:bCs/>
          <w:sz w:val="24"/>
          <w:szCs w:val="24"/>
        </w:rPr>
        <w:t xml:space="preserve">Small </w:t>
      </w:r>
      <w:r w:rsidR="007F0116" w:rsidRPr="007502A7">
        <w:rPr>
          <w:rFonts w:ascii="Calibri" w:hAnsi="Calibri" w:cs="Calibri"/>
          <w:bCs/>
          <w:sz w:val="24"/>
          <w:szCs w:val="24"/>
        </w:rPr>
        <w:t>P</w:t>
      </w:r>
      <w:r w:rsidRPr="007502A7">
        <w:rPr>
          <w:rFonts w:ascii="Calibri" w:hAnsi="Calibri" w:cs="Calibri"/>
          <w:bCs/>
          <w:sz w:val="24"/>
          <w:szCs w:val="24"/>
        </w:rPr>
        <w:t xml:space="preserve">roject set aside to expand the definition to prioritize </w:t>
      </w:r>
      <w:r w:rsidR="00070434" w:rsidRPr="007502A7">
        <w:rPr>
          <w:rFonts w:ascii="Calibri" w:hAnsi="Calibri" w:cs="Calibri"/>
          <w:bCs/>
          <w:sz w:val="24"/>
          <w:szCs w:val="24"/>
        </w:rPr>
        <w:t>smaller, rural communities in Greater Minnesota</w:t>
      </w:r>
      <w:r w:rsidRPr="007502A7">
        <w:rPr>
          <w:rFonts w:ascii="Calibri" w:hAnsi="Calibri" w:cs="Calibri"/>
          <w:bCs/>
          <w:sz w:val="24"/>
          <w:szCs w:val="24"/>
        </w:rPr>
        <w:t>.</w:t>
      </w:r>
      <w:r w:rsidR="00070434" w:rsidRPr="007502A7">
        <w:rPr>
          <w:rFonts w:ascii="Calibri" w:hAnsi="Calibri" w:cs="Calibri"/>
          <w:bCs/>
          <w:sz w:val="24"/>
          <w:szCs w:val="24"/>
        </w:rPr>
        <w:t xml:space="preserve"> </w:t>
      </w:r>
    </w:p>
    <w:p w14:paraId="64067088" w14:textId="45A2EF2F" w:rsidR="0040050A" w:rsidRPr="007502A7" w:rsidRDefault="00494C79" w:rsidP="005B784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Minnesota Housing should continue to explore ways to simplify </w:t>
      </w:r>
      <w:r w:rsidR="002D229A" w:rsidRPr="007502A7">
        <w:rPr>
          <w:rFonts w:ascii="Calibri" w:hAnsi="Calibri" w:cs="Calibri"/>
          <w:bCs/>
          <w:sz w:val="24"/>
          <w:szCs w:val="24"/>
        </w:rPr>
        <w:t>the criteria</w:t>
      </w:r>
      <w:r w:rsidR="009E64F7" w:rsidRPr="007502A7">
        <w:rPr>
          <w:rFonts w:ascii="Calibri" w:hAnsi="Calibri" w:cs="Calibri"/>
          <w:bCs/>
          <w:sz w:val="24"/>
          <w:szCs w:val="24"/>
        </w:rPr>
        <w:t xml:space="preserve"> and </w:t>
      </w:r>
      <w:r w:rsidR="00F86303" w:rsidRPr="007502A7">
        <w:rPr>
          <w:rFonts w:ascii="Calibri" w:hAnsi="Calibri" w:cs="Calibri"/>
          <w:bCs/>
          <w:sz w:val="24"/>
          <w:szCs w:val="24"/>
        </w:rPr>
        <w:t xml:space="preserve">application </w:t>
      </w:r>
      <w:r w:rsidR="009E64F7" w:rsidRPr="007502A7">
        <w:rPr>
          <w:rFonts w:ascii="Calibri" w:hAnsi="Calibri" w:cs="Calibri"/>
          <w:bCs/>
          <w:sz w:val="24"/>
          <w:szCs w:val="24"/>
        </w:rPr>
        <w:t>process for projects</w:t>
      </w:r>
      <w:r w:rsidR="005A5FED" w:rsidRPr="007502A7">
        <w:rPr>
          <w:rFonts w:ascii="Calibri" w:hAnsi="Calibri" w:cs="Calibri"/>
          <w:bCs/>
          <w:sz w:val="24"/>
          <w:szCs w:val="24"/>
        </w:rPr>
        <w:t xml:space="preserve">, </w:t>
      </w:r>
      <w:r w:rsidR="00CB31D2" w:rsidRPr="007502A7">
        <w:rPr>
          <w:rFonts w:ascii="Calibri" w:hAnsi="Calibri" w:cs="Calibri"/>
          <w:bCs/>
          <w:sz w:val="24"/>
          <w:szCs w:val="24"/>
        </w:rPr>
        <w:t xml:space="preserve">including both the High Priority Homeless and People with Disabilities </w:t>
      </w:r>
      <w:r w:rsidRPr="007502A7">
        <w:rPr>
          <w:rFonts w:ascii="Calibri" w:hAnsi="Calibri" w:cs="Calibri"/>
          <w:bCs/>
          <w:sz w:val="24"/>
          <w:szCs w:val="24"/>
        </w:rPr>
        <w:t>criteria</w:t>
      </w:r>
      <w:r w:rsidR="009E64F7" w:rsidRPr="007502A7">
        <w:rPr>
          <w:rFonts w:ascii="Calibri" w:hAnsi="Calibri" w:cs="Calibri"/>
          <w:bCs/>
          <w:sz w:val="24"/>
          <w:szCs w:val="24"/>
        </w:rPr>
        <w:t xml:space="preserve">. </w:t>
      </w:r>
    </w:p>
    <w:p w14:paraId="5220F3E7" w14:textId="69D5F338" w:rsidR="002D229A" w:rsidRPr="007502A7" w:rsidRDefault="00840E2C" w:rsidP="0040050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Continue to prioritize High Priority Homeless projects in the state while addressing potential need and resource fit complexities.  </w:t>
      </w:r>
      <w:r w:rsidR="0009633C" w:rsidRPr="007502A7">
        <w:rPr>
          <w:rFonts w:ascii="Calibri" w:hAnsi="Calibri" w:cs="Calibri"/>
          <w:bCs/>
          <w:sz w:val="24"/>
          <w:szCs w:val="24"/>
        </w:rPr>
        <w:t xml:space="preserve">There is a need for homeless units that are better tailored to meet the needs of the local community.   </w:t>
      </w:r>
    </w:p>
    <w:p w14:paraId="509A4279" w14:textId="11E334E2" w:rsidR="0040050A" w:rsidRPr="007502A7" w:rsidRDefault="0009633C" w:rsidP="0040050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Continue to prioritize projects that intend to serve People with Disabilities while addressing need and resource fit complexities.</w:t>
      </w:r>
      <w:r w:rsidR="006410A0">
        <w:rPr>
          <w:rFonts w:ascii="Calibri" w:hAnsi="Calibri" w:cs="Calibri"/>
          <w:bCs/>
          <w:sz w:val="24"/>
          <w:szCs w:val="24"/>
        </w:rPr>
        <w:t xml:space="preserve"> </w:t>
      </w:r>
      <w:r w:rsidRPr="007502A7">
        <w:rPr>
          <w:rFonts w:ascii="Calibri" w:hAnsi="Calibri" w:cs="Calibri"/>
          <w:bCs/>
          <w:sz w:val="24"/>
          <w:szCs w:val="24"/>
        </w:rPr>
        <w:t xml:space="preserve">There is a need for units that better align the proposed population/household type with the planned resources and the needs of the local community.   </w:t>
      </w:r>
    </w:p>
    <w:p w14:paraId="5539CE44" w14:textId="2E017FD9" w:rsidR="002D229A" w:rsidRPr="00231029" w:rsidRDefault="002D229A" w:rsidP="0023102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lastRenderedPageBreak/>
        <w:t xml:space="preserve">Prioritize smoke-free policies to address the </w:t>
      </w:r>
      <w:r w:rsidR="006410A0">
        <w:rPr>
          <w:rFonts w:ascii="Calibri" w:hAnsi="Calibri" w:cs="Calibri"/>
          <w:bCs/>
          <w:sz w:val="24"/>
          <w:szCs w:val="24"/>
        </w:rPr>
        <w:t>A</w:t>
      </w:r>
      <w:r w:rsidRPr="00231029">
        <w:rPr>
          <w:rFonts w:ascii="Calibri" w:hAnsi="Calibri" w:cs="Calibri"/>
          <w:bCs/>
          <w:sz w:val="24"/>
          <w:szCs w:val="24"/>
        </w:rPr>
        <w:t xml:space="preserve">gency’s goal of creating and preserving safe and healthy housing. </w:t>
      </w:r>
    </w:p>
    <w:p w14:paraId="7AAED883" w14:textId="04EFF7EB" w:rsidR="0091043C" w:rsidRPr="007502A7" w:rsidRDefault="002D229A" w:rsidP="00F52A5B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Address housing barriers that impact survivors of domestic violence and modify processes and protocols of the </w:t>
      </w:r>
      <w:r w:rsidR="00083AA7" w:rsidRPr="007502A7">
        <w:rPr>
          <w:rFonts w:ascii="Calibri" w:hAnsi="Calibri" w:cs="Calibri"/>
          <w:bCs/>
          <w:sz w:val="24"/>
          <w:szCs w:val="24"/>
        </w:rPr>
        <w:t>Housing Tax Credit (</w:t>
      </w:r>
      <w:r w:rsidRPr="007502A7">
        <w:rPr>
          <w:rFonts w:ascii="Calibri" w:hAnsi="Calibri" w:cs="Calibri"/>
          <w:bCs/>
          <w:sz w:val="24"/>
          <w:szCs w:val="24"/>
        </w:rPr>
        <w:t>HTC</w:t>
      </w:r>
      <w:r w:rsidR="00083AA7" w:rsidRPr="007502A7">
        <w:rPr>
          <w:rFonts w:ascii="Calibri" w:hAnsi="Calibri" w:cs="Calibri"/>
          <w:bCs/>
          <w:sz w:val="24"/>
          <w:szCs w:val="24"/>
        </w:rPr>
        <w:t>)</w:t>
      </w:r>
      <w:r w:rsidRPr="007502A7">
        <w:rPr>
          <w:rFonts w:ascii="Calibri" w:hAnsi="Calibri" w:cs="Calibri"/>
          <w:bCs/>
          <w:sz w:val="24"/>
          <w:szCs w:val="24"/>
        </w:rPr>
        <w:t xml:space="preserve"> Program as reflected in the QAP, Compliance Manual, and related documents</w:t>
      </w:r>
      <w:r w:rsidR="008D7390" w:rsidRPr="007502A7">
        <w:rPr>
          <w:rFonts w:ascii="Calibri" w:hAnsi="Calibri" w:cs="Calibri"/>
          <w:bCs/>
          <w:sz w:val="24"/>
          <w:szCs w:val="24"/>
        </w:rPr>
        <w:t>, as they pertain to the Violence Against Women Act (VAWA)</w:t>
      </w:r>
      <w:r w:rsidRPr="007502A7">
        <w:rPr>
          <w:rFonts w:ascii="Calibri" w:hAnsi="Calibri" w:cs="Calibri"/>
          <w:bCs/>
          <w:sz w:val="24"/>
          <w:szCs w:val="24"/>
        </w:rPr>
        <w:t xml:space="preserve">. </w:t>
      </w:r>
    </w:p>
    <w:p w14:paraId="121CF7C4" w14:textId="77777777" w:rsidR="00CB31D2" w:rsidRPr="007502A7" w:rsidRDefault="00CB31D2" w:rsidP="007502A7">
      <w:p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</w:p>
    <w:p w14:paraId="2F93F659" w14:textId="2756373F" w:rsidR="0027668C" w:rsidRPr="007502A7" w:rsidRDefault="002D229A" w:rsidP="007502A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0" w:after="12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502A7">
        <w:rPr>
          <w:rFonts w:ascii="Calibri" w:hAnsi="Calibri" w:cs="Calibri"/>
          <w:b/>
          <w:bCs/>
          <w:color w:val="000000" w:themeColor="text1"/>
          <w:sz w:val="24"/>
          <w:szCs w:val="24"/>
        </w:rPr>
        <w:t>Self</w:t>
      </w:r>
      <w:r w:rsidR="005B7841" w:rsidRPr="007502A7">
        <w:rPr>
          <w:rFonts w:ascii="Calibri" w:hAnsi="Calibri" w:cs="Calibri"/>
          <w:b/>
          <w:bCs/>
          <w:color w:val="000000" w:themeColor="text1"/>
          <w:sz w:val="24"/>
          <w:szCs w:val="24"/>
        </w:rPr>
        <w:t>-</w:t>
      </w:r>
      <w:r w:rsidR="00A2600B" w:rsidRPr="007502A7">
        <w:rPr>
          <w:rFonts w:ascii="Calibri" w:hAnsi="Calibri" w:cs="Calibri"/>
          <w:b/>
          <w:bCs/>
          <w:color w:val="000000" w:themeColor="text1"/>
          <w:sz w:val="24"/>
          <w:szCs w:val="24"/>
        </w:rPr>
        <w:t>S</w:t>
      </w:r>
      <w:r w:rsidRPr="007502A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coring Worksheet </w:t>
      </w:r>
      <w:r w:rsidR="0027668C" w:rsidRPr="007502A7">
        <w:rPr>
          <w:rFonts w:ascii="Calibri" w:hAnsi="Calibri" w:cs="Calibri"/>
          <w:b/>
          <w:bCs/>
          <w:color w:val="000000" w:themeColor="text1"/>
          <w:sz w:val="24"/>
          <w:szCs w:val="24"/>
        </w:rPr>
        <w:t>Proposed Changes</w:t>
      </w:r>
    </w:p>
    <w:p w14:paraId="2205A92A" w14:textId="10937A8C" w:rsidR="002D229A" w:rsidRPr="007502A7" w:rsidRDefault="007F062B" w:rsidP="005B7841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In addition to </w:t>
      </w:r>
      <w:r w:rsidR="00CB31D2" w:rsidRPr="007502A7">
        <w:rPr>
          <w:rFonts w:ascii="Calibri" w:hAnsi="Calibri" w:cs="Calibri"/>
          <w:bCs/>
          <w:sz w:val="24"/>
          <w:szCs w:val="24"/>
        </w:rPr>
        <w:t>updates</w:t>
      </w:r>
      <w:r w:rsidRPr="007502A7">
        <w:rPr>
          <w:rFonts w:ascii="Calibri" w:hAnsi="Calibri" w:cs="Calibri"/>
          <w:bCs/>
          <w:sz w:val="24"/>
          <w:szCs w:val="24"/>
        </w:rPr>
        <w:t xml:space="preserve"> </w:t>
      </w:r>
      <w:r w:rsidR="00CB31D2" w:rsidRPr="007502A7">
        <w:rPr>
          <w:rFonts w:ascii="Calibri" w:hAnsi="Calibri" w:cs="Calibri"/>
          <w:bCs/>
          <w:sz w:val="24"/>
          <w:szCs w:val="24"/>
        </w:rPr>
        <w:t xml:space="preserve">that will add clarifications and </w:t>
      </w:r>
      <w:r w:rsidRPr="007502A7">
        <w:rPr>
          <w:rFonts w:ascii="Calibri" w:hAnsi="Calibri" w:cs="Calibri"/>
          <w:bCs/>
          <w:sz w:val="24"/>
          <w:szCs w:val="24"/>
        </w:rPr>
        <w:t xml:space="preserve">remove duplications, </w:t>
      </w:r>
      <w:r w:rsidR="00C5394D" w:rsidRPr="007502A7">
        <w:rPr>
          <w:rFonts w:ascii="Calibri" w:hAnsi="Calibri" w:cs="Calibri"/>
          <w:bCs/>
          <w:sz w:val="24"/>
          <w:szCs w:val="24"/>
        </w:rPr>
        <w:t>the initial proposed changes</w:t>
      </w:r>
      <w:r w:rsidR="002D229A" w:rsidRPr="007502A7">
        <w:rPr>
          <w:rFonts w:ascii="Calibri" w:hAnsi="Calibri" w:cs="Calibri"/>
          <w:bCs/>
          <w:sz w:val="24"/>
          <w:szCs w:val="24"/>
        </w:rPr>
        <w:t xml:space="preserve"> </w:t>
      </w:r>
      <w:r w:rsidR="0027668C" w:rsidRPr="007502A7">
        <w:rPr>
          <w:rFonts w:ascii="Calibri" w:hAnsi="Calibri" w:cs="Calibri"/>
          <w:bCs/>
          <w:sz w:val="24"/>
          <w:szCs w:val="24"/>
        </w:rPr>
        <w:t>to the</w:t>
      </w:r>
      <w:r w:rsidR="002D229A" w:rsidRPr="007502A7">
        <w:rPr>
          <w:rFonts w:ascii="Calibri" w:hAnsi="Calibri" w:cs="Calibri"/>
          <w:bCs/>
          <w:sz w:val="24"/>
          <w:szCs w:val="24"/>
        </w:rPr>
        <w:t xml:space="preserve"> Self-</w:t>
      </w:r>
      <w:r w:rsidR="008567ED" w:rsidRPr="007502A7">
        <w:rPr>
          <w:rFonts w:ascii="Calibri" w:hAnsi="Calibri" w:cs="Calibri"/>
          <w:bCs/>
          <w:sz w:val="24"/>
          <w:szCs w:val="24"/>
        </w:rPr>
        <w:t xml:space="preserve">Scoring </w:t>
      </w:r>
      <w:r w:rsidR="002D229A" w:rsidRPr="007502A7">
        <w:rPr>
          <w:rFonts w:ascii="Calibri" w:hAnsi="Calibri" w:cs="Calibri"/>
          <w:bCs/>
          <w:sz w:val="24"/>
          <w:szCs w:val="24"/>
        </w:rPr>
        <w:t xml:space="preserve">Worksheet are </w:t>
      </w:r>
      <w:r w:rsidR="00345DA8" w:rsidRPr="007502A7">
        <w:rPr>
          <w:rFonts w:ascii="Calibri" w:hAnsi="Calibri" w:cs="Calibri"/>
          <w:bCs/>
          <w:sz w:val="24"/>
          <w:szCs w:val="24"/>
        </w:rPr>
        <w:t xml:space="preserve">summarized below. For reference purposes, the </w:t>
      </w:r>
      <w:r w:rsidR="00292192" w:rsidRPr="007502A7">
        <w:rPr>
          <w:rFonts w:ascii="Calibri" w:hAnsi="Calibri" w:cs="Calibri"/>
          <w:bCs/>
          <w:sz w:val="24"/>
          <w:szCs w:val="24"/>
        </w:rPr>
        <w:t xml:space="preserve">revisions are listed by Selection Category as listed in the </w:t>
      </w:r>
      <w:r w:rsidR="00345DA8" w:rsidRPr="007502A7">
        <w:rPr>
          <w:rFonts w:ascii="Calibri" w:hAnsi="Calibri" w:cs="Calibri"/>
          <w:bCs/>
          <w:sz w:val="24"/>
          <w:szCs w:val="24"/>
        </w:rPr>
        <w:t xml:space="preserve">in the current 2022-2023 </w:t>
      </w:r>
      <w:r w:rsidR="006E1F2C" w:rsidRPr="007502A7">
        <w:rPr>
          <w:rFonts w:ascii="Calibri" w:hAnsi="Calibri" w:cs="Calibri"/>
          <w:bCs/>
          <w:sz w:val="24"/>
          <w:szCs w:val="24"/>
        </w:rPr>
        <w:t>Self-</w:t>
      </w:r>
      <w:r w:rsidR="00292192" w:rsidRPr="007502A7">
        <w:rPr>
          <w:rFonts w:ascii="Calibri" w:hAnsi="Calibri" w:cs="Calibri"/>
          <w:bCs/>
          <w:sz w:val="24"/>
          <w:szCs w:val="24"/>
        </w:rPr>
        <w:t>S</w:t>
      </w:r>
      <w:r w:rsidR="006E1F2C" w:rsidRPr="007502A7">
        <w:rPr>
          <w:rFonts w:ascii="Calibri" w:hAnsi="Calibri" w:cs="Calibri"/>
          <w:bCs/>
          <w:sz w:val="24"/>
          <w:szCs w:val="24"/>
        </w:rPr>
        <w:t xml:space="preserve">coring </w:t>
      </w:r>
      <w:r w:rsidR="001B38E3" w:rsidRPr="007502A7">
        <w:rPr>
          <w:rFonts w:ascii="Calibri" w:hAnsi="Calibri" w:cs="Calibri"/>
          <w:bCs/>
          <w:sz w:val="24"/>
          <w:szCs w:val="24"/>
        </w:rPr>
        <w:t>W</w:t>
      </w:r>
      <w:r w:rsidR="006E1F2C" w:rsidRPr="007502A7">
        <w:rPr>
          <w:rFonts w:ascii="Calibri" w:hAnsi="Calibri" w:cs="Calibri"/>
          <w:bCs/>
          <w:sz w:val="24"/>
          <w:szCs w:val="24"/>
        </w:rPr>
        <w:t>orksheet</w:t>
      </w:r>
      <w:r w:rsidR="001B38E3" w:rsidRPr="007502A7">
        <w:rPr>
          <w:rFonts w:ascii="Calibri" w:hAnsi="Calibri" w:cs="Calibri"/>
          <w:bCs/>
          <w:sz w:val="24"/>
          <w:szCs w:val="24"/>
        </w:rPr>
        <w:t xml:space="preserve"> (SSW)</w:t>
      </w:r>
      <w:r w:rsidR="006E1F2C" w:rsidRPr="007502A7">
        <w:rPr>
          <w:rFonts w:ascii="Calibri" w:hAnsi="Calibri" w:cs="Calibri"/>
          <w:bCs/>
          <w:sz w:val="24"/>
          <w:szCs w:val="24"/>
        </w:rPr>
        <w:t xml:space="preserve"> is included in paratheses. </w:t>
      </w:r>
    </w:p>
    <w:p w14:paraId="4519A6AE" w14:textId="7A6C2AE6" w:rsidR="002D229A" w:rsidRPr="007502A7" w:rsidRDefault="002D229A" w:rsidP="007502A7">
      <w:pPr>
        <w:pStyle w:val="ListParagraph"/>
        <w:numPr>
          <w:ilvl w:val="0"/>
          <w:numId w:val="2"/>
        </w:numPr>
        <w:spacing w:after="120" w:line="240" w:lineRule="auto"/>
        <w:rPr>
          <w:rFonts w:ascii="Calibri" w:hAnsi="Calibri" w:cs="Calibri"/>
          <w:b/>
          <w:sz w:val="24"/>
          <w:szCs w:val="24"/>
        </w:rPr>
      </w:pPr>
      <w:r w:rsidRPr="007502A7">
        <w:rPr>
          <w:rFonts w:ascii="Calibri" w:hAnsi="Calibri" w:cs="Calibri"/>
          <w:b/>
          <w:sz w:val="24"/>
          <w:szCs w:val="24"/>
        </w:rPr>
        <w:t xml:space="preserve">Greatest Need Tenant Targeting </w:t>
      </w:r>
      <w:r w:rsidR="006E1F2C" w:rsidRPr="007502A7">
        <w:rPr>
          <w:rFonts w:ascii="Calibri" w:hAnsi="Calibri" w:cs="Calibri"/>
          <w:bCs/>
          <w:sz w:val="24"/>
          <w:szCs w:val="24"/>
        </w:rPr>
        <w:t>(S</w:t>
      </w:r>
      <w:r w:rsidR="00B15CD0" w:rsidRPr="007502A7">
        <w:rPr>
          <w:rFonts w:ascii="Calibri" w:hAnsi="Calibri" w:cs="Calibri"/>
          <w:bCs/>
          <w:sz w:val="24"/>
          <w:szCs w:val="24"/>
        </w:rPr>
        <w:t xml:space="preserve">election </w:t>
      </w:r>
      <w:r w:rsidR="00292192" w:rsidRPr="007502A7">
        <w:rPr>
          <w:rFonts w:ascii="Calibri" w:hAnsi="Calibri" w:cs="Calibri"/>
          <w:bCs/>
          <w:sz w:val="24"/>
          <w:szCs w:val="24"/>
        </w:rPr>
        <w:t xml:space="preserve">Category </w:t>
      </w:r>
      <w:r w:rsidR="00B15CD0" w:rsidRPr="007502A7">
        <w:rPr>
          <w:rFonts w:ascii="Calibri" w:hAnsi="Calibri" w:cs="Calibri"/>
          <w:bCs/>
          <w:sz w:val="24"/>
          <w:szCs w:val="24"/>
        </w:rPr>
        <w:t>1</w:t>
      </w:r>
      <w:r w:rsidR="001B38E3" w:rsidRPr="007502A7">
        <w:rPr>
          <w:rFonts w:ascii="Calibri" w:hAnsi="Calibri" w:cs="Calibri"/>
          <w:bCs/>
          <w:sz w:val="24"/>
          <w:szCs w:val="24"/>
        </w:rPr>
        <w:t>)</w:t>
      </w:r>
      <w:r w:rsidRPr="007502A7">
        <w:rPr>
          <w:rFonts w:ascii="Calibri" w:hAnsi="Calibri" w:cs="Calibri"/>
          <w:b/>
          <w:sz w:val="24"/>
          <w:szCs w:val="24"/>
        </w:rPr>
        <w:t xml:space="preserve"> </w:t>
      </w:r>
    </w:p>
    <w:p w14:paraId="041C2C11" w14:textId="019C9BD0" w:rsidR="002D229A" w:rsidRPr="007502A7" w:rsidRDefault="002D229A" w:rsidP="005B7841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Permanent Supportive Housing for High Priority Homeless (HPH)</w:t>
      </w:r>
      <w:r w:rsidR="005B7841" w:rsidRPr="007502A7">
        <w:rPr>
          <w:rFonts w:ascii="Calibri" w:hAnsi="Calibri" w:cs="Calibri"/>
          <w:bCs/>
          <w:sz w:val="24"/>
          <w:szCs w:val="24"/>
        </w:rPr>
        <w:t xml:space="preserve"> –</w:t>
      </w:r>
      <w:r w:rsidRPr="007502A7">
        <w:rPr>
          <w:rFonts w:ascii="Calibri" w:hAnsi="Calibri" w:cs="Calibri"/>
          <w:bCs/>
          <w:sz w:val="24"/>
          <w:szCs w:val="24"/>
        </w:rPr>
        <w:t xml:space="preserve"> </w:t>
      </w:r>
    </w:p>
    <w:p w14:paraId="47D34D42" w14:textId="5029CD70" w:rsidR="002D229A" w:rsidRPr="007502A7" w:rsidRDefault="002D229A" w:rsidP="005B7841">
      <w:pPr>
        <w:pStyle w:val="ListParagraph"/>
        <w:numPr>
          <w:ilvl w:val="2"/>
          <w:numId w:val="2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Add language to address</w:t>
      </w:r>
      <w:r w:rsidR="00292192" w:rsidRPr="007502A7">
        <w:rPr>
          <w:rFonts w:ascii="Calibri" w:hAnsi="Calibri" w:cs="Calibri"/>
          <w:bCs/>
          <w:sz w:val="24"/>
          <w:szCs w:val="24"/>
        </w:rPr>
        <w:t xml:space="preserve"> potential</w:t>
      </w:r>
      <w:r w:rsidRPr="007502A7">
        <w:rPr>
          <w:rFonts w:ascii="Calibri" w:hAnsi="Calibri" w:cs="Calibri"/>
          <w:bCs/>
          <w:sz w:val="24"/>
          <w:szCs w:val="24"/>
        </w:rPr>
        <w:t xml:space="preserve"> market issues</w:t>
      </w:r>
      <w:r w:rsidR="004A2FA7" w:rsidRPr="007502A7">
        <w:rPr>
          <w:rFonts w:ascii="Calibri" w:hAnsi="Calibri" w:cs="Calibri"/>
          <w:bCs/>
          <w:sz w:val="24"/>
          <w:szCs w:val="24"/>
        </w:rPr>
        <w:t xml:space="preserve"> </w:t>
      </w:r>
      <w:r w:rsidR="00F33344" w:rsidRPr="007502A7">
        <w:rPr>
          <w:rFonts w:ascii="Calibri" w:hAnsi="Calibri" w:cs="Calibri"/>
          <w:bCs/>
          <w:sz w:val="24"/>
          <w:szCs w:val="24"/>
        </w:rPr>
        <w:t>in parts of the state where the</w:t>
      </w:r>
      <w:r w:rsidR="00147ED3" w:rsidRPr="007502A7">
        <w:rPr>
          <w:rFonts w:ascii="Calibri" w:hAnsi="Calibri" w:cs="Calibri"/>
          <w:bCs/>
          <w:sz w:val="24"/>
          <w:szCs w:val="24"/>
        </w:rPr>
        <w:t xml:space="preserve">re are sufficient HPH units to meet local needs, </w:t>
      </w:r>
      <w:r w:rsidR="004A2FA7" w:rsidRPr="007502A7">
        <w:rPr>
          <w:rFonts w:ascii="Calibri" w:hAnsi="Calibri" w:cs="Calibri"/>
          <w:bCs/>
          <w:sz w:val="24"/>
          <w:szCs w:val="24"/>
        </w:rPr>
        <w:t>to</w:t>
      </w:r>
      <w:r w:rsidRPr="007502A7">
        <w:rPr>
          <w:rFonts w:ascii="Calibri" w:hAnsi="Calibri" w:cs="Calibri"/>
          <w:bCs/>
          <w:sz w:val="24"/>
          <w:szCs w:val="24"/>
        </w:rPr>
        <w:t xml:space="preserve"> </w:t>
      </w:r>
      <w:r w:rsidR="00AC1850" w:rsidRPr="007502A7">
        <w:rPr>
          <w:rFonts w:ascii="Calibri" w:hAnsi="Calibri" w:cs="Calibri"/>
          <w:bCs/>
          <w:sz w:val="24"/>
          <w:szCs w:val="24"/>
        </w:rPr>
        <w:t xml:space="preserve">help </w:t>
      </w:r>
      <w:r w:rsidRPr="007502A7">
        <w:rPr>
          <w:rFonts w:ascii="Calibri" w:hAnsi="Calibri" w:cs="Calibri"/>
          <w:bCs/>
          <w:sz w:val="24"/>
          <w:szCs w:val="24"/>
        </w:rPr>
        <w:t xml:space="preserve">ensure that projects are serving the needs of the local community. </w:t>
      </w:r>
    </w:p>
    <w:p w14:paraId="1047C8F4" w14:textId="38935764" w:rsidR="002D229A" w:rsidRPr="007502A7" w:rsidRDefault="002D229A" w:rsidP="005B7841">
      <w:pPr>
        <w:pStyle w:val="ListParagraph"/>
        <w:numPr>
          <w:ilvl w:val="2"/>
          <w:numId w:val="2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Substantial</w:t>
      </w:r>
      <w:r w:rsidR="00712202" w:rsidRPr="007502A7">
        <w:rPr>
          <w:rFonts w:ascii="Calibri" w:hAnsi="Calibri" w:cs="Calibri"/>
          <w:bCs/>
          <w:sz w:val="24"/>
          <w:szCs w:val="24"/>
        </w:rPr>
        <w:t>ly reduce and streamline the application materials</w:t>
      </w:r>
      <w:r w:rsidR="00AC1850" w:rsidRPr="007502A7">
        <w:rPr>
          <w:rFonts w:ascii="Calibri" w:hAnsi="Calibri" w:cs="Calibri"/>
          <w:bCs/>
          <w:sz w:val="24"/>
          <w:szCs w:val="24"/>
        </w:rPr>
        <w:t xml:space="preserve"> </w:t>
      </w:r>
      <w:r w:rsidRPr="007502A7">
        <w:rPr>
          <w:rFonts w:ascii="Calibri" w:hAnsi="Calibri" w:cs="Calibri"/>
          <w:bCs/>
          <w:sz w:val="24"/>
          <w:szCs w:val="24"/>
        </w:rPr>
        <w:t>for the majority of projects</w:t>
      </w:r>
      <w:r w:rsidR="00147ED3" w:rsidRPr="007502A7">
        <w:rPr>
          <w:rFonts w:ascii="Calibri" w:hAnsi="Calibri" w:cs="Calibri"/>
          <w:bCs/>
          <w:sz w:val="24"/>
          <w:szCs w:val="24"/>
        </w:rPr>
        <w:t xml:space="preserve"> that include units that will serve High Priority Homeless households</w:t>
      </w:r>
      <w:r w:rsidRPr="007502A7">
        <w:rPr>
          <w:rFonts w:ascii="Calibri" w:hAnsi="Calibri" w:cs="Calibri"/>
          <w:bCs/>
          <w:sz w:val="24"/>
          <w:szCs w:val="24"/>
        </w:rPr>
        <w:t>.</w:t>
      </w:r>
      <w:r w:rsidR="003C02CA" w:rsidRPr="007502A7">
        <w:rPr>
          <w:rFonts w:ascii="Calibri" w:hAnsi="Calibri" w:cs="Calibri"/>
          <w:bCs/>
          <w:sz w:val="24"/>
          <w:szCs w:val="24"/>
        </w:rPr>
        <w:t xml:space="preserve"> This </w:t>
      </w:r>
      <w:r w:rsidR="00651D98" w:rsidRPr="007502A7">
        <w:rPr>
          <w:rFonts w:ascii="Calibri" w:hAnsi="Calibri" w:cs="Calibri"/>
          <w:bCs/>
          <w:sz w:val="24"/>
          <w:szCs w:val="24"/>
        </w:rPr>
        <w:t xml:space="preserve">change is expected to </w:t>
      </w:r>
      <w:r w:rsidR="003C02CA" w:rsidRPr="007502A7">
        <w:rPr>
          <w:rFonts w:ascii="Calibri" w:hAnsi="Calibri" w:cs="Calibri"/>
          <w:bCs/>
          <w:sz w:val="24"/>
          <w:szCs w:val="24"/>
        </w:rPr>
        <w:t xml:space="preserve">reduce the cost and time associated with </w:t>
      </w:r>
      <w:r w:rsidR="001E49AC" w:rsidRPr="007502A7">
        <w:rPr>
          <w:rFonts w:ascii="Calibri" w:hAnsi="Calibri" w:cs="Calibri"/>
          <w:bCs/>
          <w:sz w:val="24"/>
          <w:szCs w:val="24"/>
        </w:rPr>
        <w:t xml:space="preserve">submitting an </w:t>
      </w:r>
      <w:r w:rsidR="003C02CA" w:rsidRPr="007502A7">
        <w:rPr>
          <w:rFonts w:ascii="Calibri" w:hAnsi="Calibri" w:cs="Calibri"/>
          <w:bCs/>
          <w:sz w:val="24"/>
          <w:szCs w:val="24"/>
        </w:rPr>
        <w:t>application</w:t>
      </w:r>
      <w:r w:rsidR="00147ED3" w:rsidRPr="007502A7">
        <w:rPr>
          <w:rFonts w:ascii="Calibri" w:hAnsi="Calibri" w:cs="Calibri"/>
          <w:bCs/>
          <w:sz w:val="24"/>
          <w:szCs w:val="24"/>
        </w:rPr>
        <w:t>,</w:t>
      </w:r>
      <w:r w:rsidR="003C02CA" w:rsidRPr="007502A7">
        <w:rPr>
          <w:rFonts w:ascii="Calibri" w:hAnsi="Calibri" w:cs="Calibri"/>
          <w:bCs/>
          <w:sz w:val="24"/>
          <w:szCs w:val="24"/>
        </w:rPr>
        <w:t xml:space="preserve"> and </w:t>
      </w:r>
      <w:r w:rsidR="00147ED3" w:rsidRPr="007502A7">
        <w:rPr>
          <w:rFonts w:ascii="Calibri" w:hAnsi="Calibri" w:cs="Calibri"/>
          <w:bCs/>
          <w:sz w:val="24"/>
          <w:szCs w:val="24"/>
        </w:rPr>
        <w:t xml:space="preserve">it will </w:t>
      </w:r>
      <w:r w:rsidR="00AF3EAE" w:rsidRPr="007502A7">
        <w:rPr>
          <w:rFonts w:ascii="Calibri" w:hAnsi="Calibri" w:cs="Calibri"/>
          <w:bCs/>
          <w:sz w:val="24"/>
          <w:szCs w:val="24"/>
        </w:rPr>
        <w:t>focus</w:t>
      </w:r>
      <w:r w:rsidR="00147ED3" w:rsidRPr="007502A7">
        <w:rPr>
          <w:rFonts w:ascii="Calibri" w:hAnsi="Calibri" w:cs="Calibri"/>
          <w:bCs/>
          <w:sz w:val="24"/>
          <w:szCs w:val="24"/>
        </w:rPr>
        <w:t xml:space="preserve"> </w:t>
      </w:r>
      <w:r w:rsidR="001E15A2" w:rsidRPr="007502A7">
        <w:rPr>
          <w:rFonts w:ascii="Calibri" w:hAnsi="Calibri" w:cs="Calibri"/>
          <w:bCs/>
          <w:sz w:val="24"/>
          <w:szCs w:val="24"/>
        </w:rPr>
        <w:t>work</w:t>
      </w:r>
      <w:r w:rsidR="00AF3EAE" w:rsidRPr="007502A7">
        <w:rPr>
          <w:rFonts w:ascii="Calibri" w:hAnsi="Calibri" w:cs="Calibri"/>
          <w:bCs/>
          <w:sz w:val="24"/>
          <w:szCs w:val="24"/>
        </w:rPr>
        <w:t xml:space="preserve"> on those projects that are selected. </w:t>
      </w:r>
      <w:r w:rsidR="00BD6FBD" w:rsidRPr="007502A7">
        <w:rPr>
          <w:rFonts w:ascii="Calibri" w:hAnsi="Calibri" w:cs="Calibri"/>
          <w:bCs/>
          <w:sz w:val="24"/>
          <w:szCs w:val="24"/>
        </w:rPr>
        <w:t xml:space="preserve"> </w:t>
      </w:r>
    </w:p>
    <w:p w14:paraId="2CF4E24D" w14:textId="64A75C40" w:rsidR="002D229A" w:rsidRPr="007502A7" w:rsidRDefault="002D229A" w:rsidP="005B7841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People with Disabilities (PWD) – </w:t>
      </w:r>
    </w:p>
    <w:p w14:paraId="499A7D83" w14:textId="48C11792" w:rsidR="002D229A" w:rsidRPr="007502A7" w:rsidRDefault="00AF3EAE" w:rsidP="005B7841">
      <w:pPr>
        <w:pStyle w:val="ListParagraph"/>
        <w:numPr>
          <w:ilvl w:val="2"/>
          <w:numId w:val="2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Clarify</w:t>
      </w:r>
      <w:r w:rsidR="002D229A" w:rsidRPr="007502A7">
        <w:rPr>
          <w:rFonts w:ascii="Calibri" w:hAnsi="Calibri" w:cs="Calibri"/>
          <w:bCs/>
          <w:sz w:val="24"/>
          <w:szCs w:val="24"/>
        </w:rPr>
        <w:t xml:space="preserve"> documentation requirement</w:t>
      </w:r>
      <w:r w:rsidR="00E1534A" w:rsidRPr="007502A7">
        <w:rPr>
          <w:rFonts w:ascii="Calibri" w:hAnsi="Calibri" w:cs="Calibri"/>
          <w:bCs/>
          <w:sz w:val="24"/>
          <w:szCs w:val="24"/>
        </w:rPr>
        <w:t xml:space="preserve">s </w:t>
      </w:r>
      <w:r w:rsidR="004A2FA7" w:rsidRPr="007502A7">
        <w:rPr>
          <w:rFonts w:ascii="Calibri" w:hAnsi="Calibri" w:cs="Calibri"/>
          <w:bCs/>
          <w:sz w:val="24"/>
          <w:szCs w:val="24"/>
        </w:rPr>
        <w:t xml:space="preserve">to </w:t>
      </w:r>
      <w:r w:rsidR="00E1534A" w:rsidRPr="007502A7">
        <w:rPr>
          <w:rFonts w:ascii="Calibri" w:hAnsi="Calibri" w:cs="Calibri"/>
          <w:bCs/>
          <w:sz w:val="24"/>
          <w:szCs w:val="24"/>
        </w:rPr>
        <w:t xml:space="preserve">help </w:t>
      </w:r>
      <w:r w:rsidR="002D229A" w:rsidRPr="007502A7">
        <w:rPr>
          <w:rFonts w:ascii="Calibri" w:hAnsi="Calibri" w:cs="Calibri"/>
          <w:bCs/>
          <w:sz w:val="24"/>
          <w:szCs w:val="24"/>
        </w:rPr>
        <w:t>ensure that projects are serving the intended population and</w:t>
      </w:r>
      <w:r w:rsidR="00E1534A" w:rsidRPr="007502A7">
        <w:rPr>
          <w:rFonts w:ascii="Calibri" w:hAnsi="Calibri" w:cs="Calibri"/>
          <w:bCs/>
          <w:sz w:val="24"/>
          <w:szCs w:val="24"/>
        </w:rPr>
        <w:t xml:space="preserve"> </w:t>
      </w:r>
      <w:r w:rsidR="009965F1" w:rsidRPr="007502A7">
        <w:rPr>
          <w:rFonts w:ascii="Calibri" w:hAnsi="Calibri" w:cs="Calibri"/>
          <w:bCs/>
          <w:sz w:val="24"/>
          <w:szCs w:val="24"/>
        </w:rPr>
        <w:t>are serving the needs of the local community.</w:t>
      </w:r>
      <w:r w:rsidR="002D229A" w:rsidRPr="007502A7">
        <w:rPr>
          <w:rFonts w:ascii="Calibri" w:hAnsi="Calibri" w:cs="Calibri"/>
          <w:bCs/>
          <w:sz w:val="24"/>
          <w:szCs w:val="24"/>
        </w:rPr>
        <w:t xml:space="preserve"> </w:t>
      </w:r>
    </w:p>
    <w:p w14:paraId="46CDE6C0" w14:textId="76069E82" w:rsidR="002D229A" w:rsidRPr="007502A7" w:rsidRDefault="00EF0FAC" w:rsidP="005B7841">
      <w:pPr>
        <w:pStyle w:val="ListParagraph"/>
        <w:numPr>
          <w:ilvl w:val="2"/>
          <w:numId w:val="2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Clarify</w:t>
      </w:r>
      <w:r w:rsidR="002D229A" w:rsidRPr="007502A7">
        <w:rPr>
          <w:rFonts w:ascii="Calibri" w:hAnsi="Calibri" w:cs="Calibri"/>
          <w:bCs/>
          <w:sz w:val="24"/>
          <w:szCs w:val="24"/>
        </w:rPr>
        <w:t xml:space="preserve"> language to address potential market issues due to resource misalignment.</w:t>
      </w:r>
      <w:r w:rsidRPr="007502A7">
        <w:rPr>
          <w:rFonts w:ascii="Calibri" w:hAnsi="Calibri" w:cs="Calibri"/>
          <w:bCs/>
          <w:sz w:val="24"/>
          <w:szCs w:val="24"/>
        </w:rPr>
        <w:t xml:space="preserve"> In some instances, </w:t>
      </w:r>
      <w:r w:rsidR="001E49AC" w:rsidRPr="007502A7">
        <w:rPr>
          <w:rFonts w:ascii="Calibri" w:hAnsi="Calibri" w:cs="Calibri"/>
          <w:bCs/>
          <w:sz w:val="24"/>
          <w:szCs w:val="24"/>
        </w:rPr>
        <w:t xml:space="preserve">applicants propose rental assistance that may not serve the intended population. </w:t>
      </w:r>
    </w:p>
    <w:p w14:paraId="641A3D9F" w14:textId="745BB45B" w:rsidR="002D229A" w:rsidRPr="007502A7" w:rsidRDefault="001E49AC" w:rsidP="005A5874">
      <w:pPr>
        <w:pStyle w:val="ListParagraph"/>
        <w:numPr>
          <w:ilvl w:val="2"/>
          <w:numId w:val="2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S</w:t>
      </w:r>
      <w:r w:rsidR="00314796" w:rsidRPr="007502A7">
        <w:rPr>
          <w:rFonts w:ascii="Calibri" w:hAnsi="Calibri" w:cs="Calibri"/>
          <w:bCs/>
          <w:sz w:val="24"/>
          <w:szCs w:val="24"/>
        </w:rPr>
        <w:t>ubstantial</w:t>
      </w:r>
      <w:r w:rsidRPr="007502A7">
        <w:rPr>
          <w:rFonts w:ascii="Calibri" w:hAnsi="Calibri" w:cs="Calibri"/>
          <w:bCs/>
          <w:sz w:val="24"/>
          <w:szCs w:val="24"/>
        </w:rPr>
        <w:t xml:space="preserve">ly reduce and streamline the application materials for all </w:t>
      </w:r>
      <w:r w:rsidR="001E15A2" w:rsidRPr="007502A7">
        <w:rPr>
          <w:rFonts w:ascii="Calibri" w:hAnsi="Calibri" w:cs="Calibri"/>
          <w:bCs/>
          <w:sz w:val="24"/>
          <w:szCs w:val="24"/>
        </w:rPr>
        <w:t>projects that include units to serve People with Disabilities</w:t>
      </w:r>
      <w:r w:rsidRPr="007502A7">
        <w:rPr>
          <w:rFonts w:ascii="Calibri" w:hAnsi="Calibri" w:cs="Calibri"/>
          <w:bCs/>
          <w:sz w:val="24"/>
          <w:szCs w:val="24"/>
        </w:rPr>
        <w:t>. Similar to the HPH category, this</w:t>
      </w:r>
      <w:r w:rsidR="00651D98" w:rsidRPr="007502A7">
        <w:rPr>
          <w:rFonts w:ascii="Calibri" w:hAnsi="Calibri" w:cs="Calibri"/>
          <w:bCs/>
          <w:sz w:val="24"/>
          <w:szCs w:val="24"/>
        </w:rPr>
        <w:t xml:space="preserve"> change</w:t>
      </w:r>
      <w:r w:rsidRPr="007502A7">
        <w:rPr>
          <w:rFonts w:ascii="Calibri" w:hAnsi="Calibri" w:cs="Calibri"/>
          <w:bCs/>
          <w:sz w:val="24"/>
          <w:szCs w:val="24"/>
        </w:rPr>
        <w:t xml:space="preserve"> </w:t>
      </w:r>
      <w:r w:rsidR="00651D98" w:rsidRPr="007502A7">
        <w:rPr>
          <w:rFonts w:ascii="Calibri" w:hAnsi="Calibri" w:cs="Calibri"/>
          <w:bCs/>
          <w:sz w:val="24"/>
          <w:szCs w:val="24"/>
        </w:rPr>
        <w:t>is expected to</w:t>
      </w:r>
      <w:r w:rsidRPr="007502A7">
        <w:rPr>
          <w:rFonts w:ascii="Calibri" w:hAnsi="Calibri" w:cs="Calibri"/>
          <w:bCs/>
          <w:sz w:val="24"/>
          <w:szCs w:val="24"/>
        </w:rPr>
        <w:t xml:space="preserve"> reduce the cost and time associated with submitting an application and focus on those projects that are selected. </w:t>
      </w:r>
      <w:r w:rsidR="00314796" w:rsidRPr="007502A7">
        <w:rPr>
          <w:rFonts w:ascii="Calibri" w:hAnsi="Calibri" w:cs="Calibri"/>
          <w:bCs/>
          <w:sz w:val="24"/>
          <w:szCs w:val="24"/>
        </w:rPr>
        <w:t xml:space="preserve"> </w:t>
      </w:r>
    </w:p>
    <w:p w14:paraId="67905808" w14:textId="23BBA683" w:rsidR="002D229A" w:rsidRPr="007502A7" w:rsidRDefault="002D229A" w:rsidP="002B13B9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7502A7">
        <w:rPr>
          <w:rFonts w:ascii="Calibri" w:hAnsi="Calibri" w:cs="Calibri"/>
          <w:b/>
          <w:sz w:val="24"/>
          <w:szCs w:val="24"/>
        </w:rPr>
        <w:t xml:space="preserve">Servest Lowest Income for Long Durations </w:t>
      </w:r>
      <w:r w:rsidR="001E15A2" w:rsidRPr="007502A7">
        <w:rPr>
          <w:rFonts w:ascii="Calibri" w:hAnsi="Calibri" w:cs="Calibri"/>
          <w:bCs/>
          <w:sz w:val="24"/>
          <w:szCs w:val="24"/>
        </w:rPr>
        <w:t>(</w:t>
      </w:r>
      <w:r w:rsidR="009965F1" w:rsidRPr="007502A7">
        <w:rPr>
          <w:rFonts w:ascii="Calibri" w:hAnsi="Calibri" w:cs="Calibri"/>
          <w:bCs/>
          <w:sz w:val="24"/>
          <w:szCs w:val="24"/>
        </w:rPr>
        <w:t>Selection Category 2)</w:t>
      </w:r>
    </w:p>
    <w:p w14:paraId="278E22F1" w14:textId="5F5A97B5" w:rsidR="002D229A" w:rsidRPr="007502A7" w:rsidRDefault="002D229A" w:rsidP="005A5874">
      <w:pPr>
        <w:pStyle w:val="ListParagraph"/>
        <w:numPr>
          <w:ilvl w:val="1"/>
          <w:numId w:val="2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Preservation </w:t>
      </w:r>
      <w:r w:rsidR="007B5E6F" w:rsidRPr="007502A7">
        <w:rPr>
          <w:rFonts w:ascii="Calibri" w:hAnsi="Calibri" w:cs="Calibri"/>
          <w:bCs/>
          <w:sz w:val="24"/>
          <w:szCs w:val="24"/>
        </w:rPr>
        <w:t xml:space="preserve">– </w:t>
      </w:r>
      <w:r w:rsidRPr="007502A7">
        <w:rPr>
          <w:rFonts w:ascii="Calibri" w:hAnsi="Calibri" w:cs="Calibri"/>
          <w:bCs/>
          <w:sz w:val="24"/>
          <w:szCs w:val="24"/>
        </w:rPr>
        <w:t xml:space="preserve">Streamline and simplify </w:t>
      </w:r>
      <w:r w:rsidR="000F1A9A" w:rsidRPr="007502A7">
        <w:rPr>
          <w:rFonts w:ascii="Calibri" w:hAnsi="Calibri" w:cs="Calibri"/>
          <w:bCs/>
          <w:sz w:val="24"/>
          <w:szCs w:val="24"/>
        </w:rPr>
        <w:t xml:space="preserve">the current </w:t>
      </w:r>
      <w:r w:rsidRPr="007502A7">
        <w:rPr>
          <w:rFonts w:ascii="Calibri" w:hAnsi="Calibri" w:cs="Calibri"/>
          <w:bCs/>
          <w:sz w:val="24"/>
          <w:szCs w:val="24"/>
        </w:rPr>
        <w:t>two tiers into one category focused on preserving existing units with rents at or below</w:t>
      </w:r>
      <w:r w:rsidR="00D124A6" w:rsidRPr="007502A7">
        <w:rPr>
          <w:rFonts w:ascii="Calibri" w:hAnsi="Calibri" w:cs="Calibri"/>
          <w:bCs/>
          <w:sz w:val="24"/>
          <w:szCs w:val="24"/>
        </w:rPr>
        <w:t xml:space="preserve"> the county</w:t>
      </w:r>
      <w:r w:rsidRPr="007502A7">
        <w:rPr>
          <w:rFonts w:ascii="Calibri" w:hAnsi="Calibri" w:cs="Calibri"/>
          <w:bCs/>
          <w:sz w:val="24"/>
          <w:szCs w:val="24"/>
        </w:rPr>
        <w:t xml:space="preserve"> 30% to 50%</w:t>
      </w:r>
      <w:r w:rsidR="009965F1" w:rsidRPr="007502A7">
        <w:rPr>
          <w:rFonts w:ascii="Calibri" w:hAnsi="Calibri" w:cs="Calibri"/>
          <w:bCs/>
          <w:sz w:val="24"/>
          <w:szCs w:val="24"/>
        </w:rPr>
        <w:t xml:space="preserve"> Multifamily Tax Subsidy Project</w:t>
      </w:r>
      <w:r w:rsidRPr="007502A7">
        <w:rPr>
          <w:rFonts w:ascii="Calibri" w:hAnsi="Calibri" w:cs="Calibri"/>
          <w:bCs/>
          <w:sz w:val="24"/>
          <w:szCs w:val="24"/>
        </w:rPr>
        <w:t xml:space="preserve"> </w:t>
      </w:r>
      <w:r w:rsidR="00692AC1" w:rsidRPr="007502A7">
        <w:rPr>
          <w:rFonts w:ascii="Calibri" w:hAnsi="Calibri" w:cs="Calibri"/>
          <w:bCs/>
          <w:sz w:val="24"/>
          <w:szCs w:val="24"/>
        </w:rPr>
        <w:t>(</w:t>
      </w:r>
      <w:r w:rsidRPr="007502A7">
        <w:rPr>
          <w:rFonts w:ascii="Calibri" w:hAnsi="Calibri" w:cs="Calibri"/>
          <w:bCs/>
          <w:sz w:val="24"/>
          <w:szCs w:val="24"/>
        </w:rPr>
        <w:t>MTSP</w:t>
      </w:r>
      <w:r w:rsidR="00F15CA1" w:rsidRPr="007502A7">
        <w:rPr>
          <w:rFonts w:ascii="Calibri" w:hAnsi="Calibri" w:cs="Calibri"/>
          <w:bCs/>
          <w:sz w:val="24"/>
          <w:szCs w:val="24"/>
        </w:rPr>
        <w:t>)</w:t>
      </w:r>
      <w:r w:rsidRPr="007502A7">
        <w:rPr>
          <w:rFonts w:ascii="Calibri" w:hAnsi="Calibri" w:cs="Calibri"/>
          <w:bCs/>
          <w:sz w:val="24"/>
          <w:szCs w:val="24"/>
        </w:rPr>
        <w:t xml:space="preserve">. </w:t>
      </w:r>
    </w:p>
    <w:p w14:paraId="1C30FBC7" w14:textId="642A6A2C" w:rsidR="002D229A" w:rsidRPr="007502A7" w:rsidRDefault="002D229A" w:rsidP="007013CF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7502A7">
        <w:rPr>
          <w:rFonts w:ascii="Calibri" w:hAnsi="Calibri" w:cs="Calibri"/>
          <w:b/>
          <w:sz w:val="24"/>
          <w:szCs w:val="24"/>
        </w:rPr>
        <w:t xml:space="preserve">Increasing Geographic Choice </w:t>
      </w:r>
      <w:r w:rsidR="001E15A2" w:rsidRPr="007502A7">
        <w:rPr>
          <w:rFonts w:ascii="Calibri" w:hAnsi="Calibri" w:cs="Calibri"/>
          <w:bCs/>
          <w:sz w:val="24"/>
          <w:szCs w:val="24"/>
        </w:rPr>
        <w:t>(</w:t>
      </w:r>
      <w:r w:rsidR="009965F1" w:rsidRPr="007502A7">
        <w:rPr>
          <w:rFonts w:ascii="Calibri" w:hAnsi="Calibri" w:cs="Calibri"/>
          <w:bCs/>
          <w:sz w:val="24"/>
          <w:szCs w:val="24"/>
        </w:rPr>
        <w:t>Selection Category 3</w:t>
      </w:r>
      <w:r w:rsidR="001E15A2" w:rsidRPr="007502A7">
        <w:rPr>
          <w:rFonts w:ascii="Calibri" w:hAnsi="Calibri" w:cs="Calibri"/>
          <w:bCs/>
          <w:sz w:val="24"/>
          <w:szCs w:val="24"/>
        </w:rPr>
        <w:t>)</w:t>
      </w:r>
    </w:p>
    <w:p w14:paraId="5DC21156" w14:textId="2FF22877" w:rsidR="002D229A" w:rsidRPr="007502A7" w:rsidRDefault="002D229A" w:rsidP="00E05136">
      <w:pPr>
        <w:pStyle w:val="ListParagraph"/>
        <w:numPr>
          <w:ilvl w:val="1"/>
          <w:numId w:val="6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Workforce Housing </w:t>
      </w:r>
      <w:r w:rsidR="009B6550" w:rsidRPr="007502A7">
        <w:rPr>
          <w:rFonts w:ascii="Calibri" w:hAnsi="Calibri" w:cs="Calibri"/>
          <w:bCs/>
          <w:sz w:val="24"/>
          <w:szCs w:val="24"/>
        </w:rPr>
        <w:t xml:space="preserve">– </w:t>
      </w:r>
      <w:r w:rsidR="007B4CF8" w:rsidRPr="007502A7">
        <w:rPr>
          <w:rFonts w:ascii="Calibri" w:hAnsi="Calibri" w:cs="Calibri"/>
          <w:bCs/>
          <w:sz w:val="24"/>
          <w:szCs w:val="24"/>
        </w:rPr>
        <w:t>Add additional language to expand the hold harmless provision</w:t>
      </w:r>
      <w:r w:rsidR="00C03A3D" w:rsidRPr="007502A7">
        <w:rPr>
          <w:rFonts w:ascii="Calibri" w:hAnsi="Calibri" w:cs="Calibri"/>
          <w:bCs/>
          <w:sz w:val="24"/>
          <w:szCs w:val="24"/>
        </w:rPr>
        <w:t xml:space="preserve"> and modify how communities are evaluated and updated on an annual basis.</w:t>
      </w:r>
      <w:r w:rsidR="006410A0">
        <w:rPr>
          <w:rFonts w:ascii="Calibri" w:hAnsi="Calibri" w:cs="Calibri"/>
          <w:bCs/>
          <w:sz w:val="24"/>
          <w:szCs w:val="24"/>
        </w:rPr>
        <w:t xml:space="preserve"> </w:t>
      </w:r>
      <w:r w:rsidR="00C03A3D" w:rsidRPr="007502A7">
        <w:rPr>
          <w:rFonts w:ascii="Calibri" w:hAnsi="Calibri" w:cs="Calibri"/>
          <w:bCs/>
          <w:sz w:val="24"/>
          <w:szCs w:val="24"/>
        </w:rPr>
        <w:t xml:space="preserve">The </w:t>
      </w:r>
      <w:r w:rsidR="006410A0">
        <w:rPr>
          <w:rFonts w:ascii="Calibri" w:hAnsi="Calibri" w:cs="Calibri"/>
          <w:bCs/>
          <w:sz w:val="24"/>
          <w:szCs w:val="24"/>
        </w:rPr>
        <w:t>A</w:t>
      </w:r>
      <w:r w:rsidR="00C03A3D" w:rsidRPr="007502A7">
        <w:rPr>
          <w:rFonts w:ascii="Calibri" w:hAnsi="Calibri" w:cs="Calibri"/>
          <w:bCs/>
          <w:sz w:val="24"/>
          <w:szCs w:val="24"/>
        </w:rPr>
        <w:t>gency will continue to evaluate job growth and long commute communities and add any new workforce communities with updated jobs numbers</w:t>
      </w:r>
      <w:r w:rsidR="003E77B5" w:rsidRPr="007502A7">
        <w:rPr>
          <w:rFonts w:ascii="Calibri" w:hAnsi="Calibri" w:cs="Calibri"/>
          <w:bCs/>
          <w:sz w:val="24"/>
          <w:szCs w:val="24"/>
        </w:rPr>
        <w:t>,</w:t>
      </w:r>
      <w:r w:rsidR="00C03A3D" w:rsidRPr="007502A7">
        <w:rPr>
          <w:rFonts w:ascii="Calibri" w:hAnsi="Calibri" w:cs="Calibri"/>
          <w:bCs/>
          <w:sz w:val="24"/>
          <w:szCs w:val="24"/>
        </w:rPr>
        <w:t xml:space="preserve"> but no communities </w:t>
      </w:r>
      <w:r w:rsidR="00C03A3D" w:rsidRPr="007502A7">
        <w:rPr>
          <w:rFonts w:ascii="Calibri" w:hAnsi="Calibri" w:cs="Calibri"/>
          <w:bCs/>
          <w:sz w:val="24"/>
          <w:szCs w:val="24"/>
        </w:rPr>
        <w:lastRenderedPageBreak/>
        <w:t xml:space="preserve">would be removed for the duration of the 2024-2025 QAP. This will help </w:t>
      </w:r>
      <w:r w:rsidRPr="007502A7">
        <w:rPr>
          <w:rFonts w:ascii="Calibri" w:hAnsi="Calibri" w:cs="Calibri"/>
          <w:bCs/>
          <w:sz w:val="24"/>
          <w:szCs w:val="24"/>
        </w:rPr>
        <w:t xml:space="preserve">accommodate for the fluctuation in job growth </w:t>
      </w:r>
      <w:r w:rsidR="00032987" w:rsidRPr="007502A7">
        <w:rPr>
          <w:rFonts w:ascii="Calibri" w:hAnsi="Calibri" w:cs="Calibri"/>
          <w:bCs/>
          <w:sz w:val="24"/>
          <w:szCs w:val="24"/>
        </w:rPr>
        <w:t xml:space="preserve">due to </w:t>
      </w:r>
      <w:r w:rsidRPr="007502A7">
        <w:rPr>
          <w:rFonts w:ascii="Calibri" w:hAnsi="Calibri" w:cs="Calibri"/>
          <w:bCs/>
          <w:sz w:val="24"/>
          <w:szCs w:val="24"/>
        </w:rPr>
        <w:t xml:space="preserve">the </w:t>
      </w:r>
      <w:r w:rsidR="008E5335" w:rsidRPr="007502A7">
        <w:rPr>
          <w:rFonts w:ascii="Calibri" w:hAnsi="Calibri" w:cs="Calibri"/>
          <w:bCs/>
          <w:sz w:val="24"/>
          <w:szCs w:val="24"/>
        </w:rPr>
        <w:t xml:space="preserve">COVID-19 </w:t>
      </w:r>
      <w:r w:rsidRPr="007502A7">
        <w:rPr>
          <w:rFonts w:ascii="Calibri" w:hAnsi="Calibri" w:cs="Calibri"/>
          <w:bCs/>
          <w:sz w:val="24"/>
          <w:szCs w:val="24"/>
        </w:rPr>
        <w:t>pandemic</w:t>
      </w:r>
      <w:r w:rsidR="00032987" w:rsidRPr="007502A7">
        <w:rPr>
          <w:rFonts w:ascii="Calibri" w:hAnsi="Calibri" w:cs="Calibri"/>
          <w:bCs/>
          <w:sz w:val="24"/>
          <w:szCs w:val="24"/>
        </w:rPr>
        <w:t xml:space="preserve"> so that projects do not lose eligibility for what may be a temporary </w:t>
      </w:r>
      <w:r w:rsidR="008E5335" w:rsidRPr="007502A7">
        <w:rPr>
          <w:rFonts w:ascii="Calibri" w:hAnsi="Calibri" w:cs="Calibri"/>
          <w:bCs/>
          <w:sz w:val="24"/>
          <w:szCs w:val="24"/>
        </w:rPr>
        <w:t>dip</w:t>
      </w:r>
      <w:r w:rsidR="00032987" w:rsidRPr="007502A7">
        <w:rPr>
          <w:rFonts w:ascii="Calibri" w:hAnsi="Calibri" w:cs="Calibri"/>
          <w:bCs/>
          <w:sz w:val="24"/>
          <w:szCs w:val="24"/>
        </w:rPr>
        <w:t xml:space="preserve"> caused by</w:t>
      </w:r>
      <w:r w:rsidR="008E5335" w:rsidRPr="007502A7">
        <w:rPr>
          <w:rFonts w:ascii="Calibri" w:hAnsi="Calibri" w:cs="Calibri"/>
          <w:bCs/>
          <w:sz w:val="24"/>
          <w:szCs w:val="24"/>
        </w:rPr>
        <w:t xml:space="preserve"> job losses during</w:t>
      </w:r>
      <w:r w:rsidR="00032987" w:rsidRPr="007502A7">
        <w:rPr>
          <w:rFonts w:ascii="Calibri" w:hAnsi="Calibri" w:cs="Calibri"/>
          <w:bCs/>
          <w:sz w:val="24"/>
          <w:szCs w:val="24"/>
        </w:rPr>
        <w:t xml:space="preserve"> the pandemic</w:t>
      </w:r>
      <w:r w:rsidRPr="007502A7">
        <w:rPr>
          <w:rFonts w:ascii="Calibri" w:hAnsi="Calibri" w:cs="Calibri"/>
          <w:bCs/>
          <w:sz w:val="24"/>
          <w:szCs w:val="24"/>
        </w:rPr>
        <w:t>.</w:t>
      </w:r>
      <w:r w:rsidR="00C03A3D" w:rsidRPr="007502A7">
        <w:rPr>
          <w:rFonts w:ascii="Calibri" w:hAnsi="Calibri" w:cs="Calibri"/>
          <w:bCs/>
          <w:sz w:val="24"/>
          <w:szCs w:val="24"/>
        </w:rPr>
        <w:t xml:space="preserve">  </w:t>
      </w:r>
      <w:r w:rsidRPr="007502A7">
        <w:rPr>
          <w:rFonts w:ascii="Calibri" w:hAnsi="Calibri" w:cs="Calibri"/>
          <w:bCs/>
          <w:sz w:val="24"/>
          <w:szCs w:val="24"/>
        </w:rPr>
        <w:t xml:space="preserve"> </w:t>
      </w:r>
    </w:p>
    <w:p w14:paraId="59722D25" w14:textId="2B2B8D48" w:rsidR="002D229A" w:rsidRPr="007502A7" w:rsidRDefault="002D229A" w:rsidP="007013CF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7502A7">
        <w:rPr>
          <w:rFonts w:ascii="Calibri" w:hAnsi="Calibri" w:cs="Calibri"/>
          <w:b/>
          <w:sz w:val="24"/>
          <w:szCs w:val="24"/>
        </w:rPr>
        <w:t xml:space="preserve">Supporting Community and Economic Development </w:t>
      </w:r>
      <w:r w:rsidR="00114181" w:rsidRPr="007502A7">
        <w:rPr>
          <w:rFonts w:ascii="Calibri" w:hAnsi="Calibri" w:cs="Calibri"/>
          <w:bCs/>
          <w:sz w:val="24"/>
          <w:szCs w:val="24"/>
        </w:rPr>
        <w:t>(Se</w:t>
      </w:r>
      <w:r w:rsidR="00FD007F" w:rsidRPr="007502A7">
        <w:rPr>
          <w:rFonts w:ascii="Calibri" w:hAnsi="Calibri" w:cs="Calibri"/>
          <w:bCs/>
          <w:sz w:val="24"/>
          <w:szCs w:val="24"/>
        </w:rPr>
        <w:t>lection C</w:t>
      </w:r>
      <w:r w:rsidR="00C03A3D" w:rsidRPr="007502A7">
        <w:rPr>
          <w:rFonts w:ascii="Calibri" w:hAnsi="Calibri" w:cs="Calibri"/>
          <w:bCs/>
          <w:sz w:val="24"/>
          <w:szCs w:val="24"/>
        </w:rPr>
        <w:t xml:space="preserve">ategory </w:t>
      </w:r>
      <w:r w:rsidR="00FD007F" w:rsidRPr="007502A7">
        <w:rPr>
          <w:rFonts w:ascii="Calibri" w:hAnsi="Calibri" w:cs="Calibri"/>
          <w:bCs/>
          <w:sz w:val="24"/>
          <w:szCs w:val="24"/>
        </w:rPr>
        <w:t>4</w:t>
      </w:r>
      <w:r w:rsidR="00114181" w:rsidRPr="007502A7">
        <w:rPr>
          <w:rFonts w:ascii="Calibri" w:hAnsi="Calibri" w:cs="Calibri"/>
          <w:bCs/>
          <w:sz w:val="24"/>
          <w:szCs w:val="24"/>
        </w:rPr>
        <w:t>)</w:t>
      </w:r>
    </w:p>
    <w:p w14:paraId="0C3ABA17" w14:textId="40D7DBB9" w:rsidR="002D229A" w:rsidRPr="007502A7" w:rsidRDefault="002D229A" w:rsidP="00E05136">
      <w:pPr>
        <w:pStyle w:val="ListParagraph"/>
        <w:numPr>
          <w:ilvl w:val="1"/>
          <w:numId w:val="6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Equitable Development </w:t>
      </w:r>
      <w:r w:rsidR="00E05136" w:rsidRPr="007502A7">
        <w:rPr>
          <w:rFonts w:ascii="Calibri" w:hAnsi="Calibri" w:cs="Calibri"/>
          <w:bCs/>
          <w:sz w:val="24"/>
          <w:szCs w:val="24"/>
        </w:rPr>
        <w:t xml:space="preserve">– </w:t>
      </w:r>
      <w:r w:rsidRPr="007502A7">
        <w:rPr>
          <w:rFonts w:ascii="Calibri" w:hAnsi="Calibri" w:cs="Calibri"/>
          <w:bCs/>
          <w:sz w:val="24"/>
          <w:szCs w:val="24"/>
        </w:rPr>
        <w:t>Add language to help refine and clarify documentation requirements.</w:t>
      </w:r>
    </w:p>
    <w:p w14:paraId="4401A912" w14:textId="38EE3474" w:rsidR="002D229A" w:rsidRPr="007502A7" w:rsidRDefault="002D229A" w:rsidP="00E05136">
      <w:pPr>
        <w:pStyle w:val="ListParagraph"/>
        <w:numPr>
          <w:ilvl w:val="2"/>
          <w:numId w:val="6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Refine Qualified Stakeholder Group requirements to:</w:t>
      </w:r>
    </w:p>
    <w:p w14:paraId="0EBFF188" w14:textId="4A44356B" w:rsidR="002D229A" w:rsidRPr="007502A7" w:rsidRDefault="002D229A" w:rsidP="00E05136">
      <w:pPr>
        <w:pStyle w:val="ListParagraph"/>
        <w:numPr>
          <w:ilvl w:val="3"/>
          <w:numId w:val="6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Further define and clarify entities that qualify as a Qualified Stakeholder group.</w:t>
      </w:r>
    </w:p>
    <w:p w14:paraId="74A1A7A6" w14:textId="34151682" w:rsidR="002D229A" w:rsidRPr="007502A7" w:rsidRDefault="00AF513D" w:rsidP="00E05136">
      <w:pPr>
        <w:pStyle w:val="ListParagraph"/>
        <w:numPr>
          <w:ilvl w:val="3"/>
          <w:numId w:val="6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Help ensure </w:t>
      </w:r>
      <w:r w:rsidR="002D229A" w:rsidRPr="007502A7">
        <w:rPr>
          <w:rFonts w:ascii="Calibri" w:hAnsi="Calibri" w:cs="Calibri"/>
          <w:bCs/>
          <w:sz w:val="24"/>
          <w:szCs w:val="24"/>
        </w:rPr>
        <w:t>representation and meaningful community participation and engagement to directly center community voices in the development process.</w:t>
      </w:r>
    </w:p>
    <w:p w14:paraId="78A982D0" w14:textId="21277123" w:rsidR="002D229A" w:rsidRPr="007502A7" w:rsidRDefault="002D229A" w:rsidP="00E05136">
      <w:pPr>
        <w:pStyle w:val="ListParagraph"/>
        <w:numPr>
          <w:ilvl w:val="3"/>
          <w:numId w:val="6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Add language to refine the requirement of the Qualified Stakeholder Group letter</w:t>
      </w:r>
      <w:r w:rsidR="00E16257" w:rsidRPr="007502A7">
        <w:rPr>
          <w:rFonts w:ascii="Calibri" w:hAnsi="Calibri" w:cs="Calibri"/>
          <w:bCs/>
          <w:sz w:val="24"/>
          <w:szCs w:val="24"/>
        </w:rPr>
        <w:t xml:space="preserve"> that is submitted with the application.</w:t>
      </w:r>
    </w:p>
    <w:p w14:paraId="1A0C5AFA" w14:textId="012C069D" w:rsidR="002D229A" w:rsidRPr="007502A7" w:rsidRDefault="002D229A" w:rsidP="00E05136">
      <w:pPr>
        <w:pStyle w:val="ListParagraph"/>
        <w:numPr>
          <w:ilvl w:val="1"/>
          <w:numId w:val="6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Black, Indigenous and People of Color-owned/Women-owned Business Enterprise</w:t>
      </w:r>
      <w:r w:rsidR="00D610BC" w:rsidRPr="007502A7">
        <w:rPr>
          <w:rFonts w:ascii="Calibri" w:hAnsi="Calibri" w:cs="Calibri"/>
          <w:bCs/>
          <w:sz w:val="24"/>
          <w:szCs w:val="24"/>
        </w:rPr>
        <w:t>s</w:t>
      </w:r>
      <w:r w:rsidR="00A32C76" w:rsidRPr="007502A7">
        <w:rPr>
          <w:rFonts w:ascii="Calibri" w:hAnsi="Calibri" w:cs="Calibri"/>
          <w:bCs/>
          <w:sz w:val="24"/>
          <w:szCs w:val="24"/>
        </w:rPr>
        <w:t xml:space="preserve"> – </w:t>
      </w:r>
    </w:p>
    <w:p w14:paraId="670AF492" w14:textId="1C347500" w:rsidR="002D229A" w:rsidRPr="007502A7" w:rsidRDefault="002D229A" w:rsidP="00E05136">
      <w:pPr>
        <w:pStyle w:val="ListParagraph"/>
        <w:numPr>
          <w:ilvl w:val="2"/>
          <w:numId w:val="6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Create a new incentive for diverse ownership opportunities by adding a new tiered point option for ownership/sponsorship</w:t>
      </w:r>
      <w:r w:rsidR="00D610BC" w:rsidRPr="007502A7">
        <w:rPr>
          <w:rFonts w:ascii="Calibri" w:hAnsi="Calibri" w:cs="Calibri"/>
          <w:bCs/>
          <w:sz w:val="24"/>
          <w:szCs w:val="24"/>
        </w:rPr>
        <w:t>.</w:t>
      </w:r>
      <w:r w:rsidRPr="007502A7">
        <w:rPr>
          <w:rFonts w:ascii="Calibri" w:hAnsi="Calibri" w:cs="Calibri"/>
          <w:bCs/>
          <w:sz w:val="24"/>
          <w:szCs w:val="24"/>
        </w:rPr>
        <w:t xml:space="preserve"> </w:t>
      </w:r>
    </w:p>
    <w:p w14:paraId="2A557762" w14:textId="11065FAC" w:rsidR="002D229A" w:rsidRPr="007502A7" w:rsidRDefault="002D229A" w:rsidP="00E05136">
      <w:pPr>
        <w:pStyle w:val="ListParagraph"/>
        <w:numPr>
          <w:ilvl w:val="2"/>
          <w:numId w:val="6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Expand diverse community partners by increasing the total points. </w:t>
      </w:r>
    </w:p>
    <w:p w14:paraId="2BD1A51F" w14:textId="3C910A86" w:rsidR="002D229A" w:rsidRPr="007502A7" w:rsidRDefault="002D229A" w:rsidP="00E05136">
      <w:pPr>
        <w:pStyle w:val="ListParagraph"/>
        <w:numPr>
          <w:ilvl w:val="2"/>
          <w:numId w:val="6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Modify the incentives for participation and add two opportunities for points for project</w:t>
      </w:r>
      <w:r w:rsidR="00560D4D" w:rsidRPr="007502A7">
        <w:rPr>
          <w:rFonts w:ascii="Calibri" w:hAnsi="Calibri" w:cs="Calibri"/>
          <w:bCs/>
          <w:sz w:val="24"/>
          <w:szCs w:val="24"/>
        </w:rPr>
        <w:t>s</w:t>
      </w:r>
      <w:r w:rsidRPr="007502A7">
        <w:rPr>
          <w:rFonts w:ascii="Calibri" w:hAnsi="Calibri" w:cs="Calibri"/>
          <w:bCs/>
          <w:sz w:val="24"/>
          <w:szCs w:val="24"/>
        </w:rPr>
        <w:t xml:space="preserve"> that meet one o</w:t>
      </w:r>
      <w:r w:rsidR="00B43751" w:rsidRPr="007502A7">
        <w:rPr>
          <w:rFonts w:ascii="Calibri" w:hAnsi="Calibri" w:cs="Calibri"/>
          <w:bCs/>
          <w:sz w:val="24"/>
          <w:szCs w:val="24"/>
        </w:rPr>
        <w:t xml:space="preserve">f three partnership scenarios. </w:t>
      </w:r>
    </w:p>
    <w:p w14:paraId="24B86AC8" w14:textId="33575F78" w:rsidR="002D229A" w:rsidRPr="007502A7" w:rsidRDefault="002D229A" w:rsidP="00E05136">
      <w:pPr>
        <w:pStyle w:val="ListParagraph"/>
        <w:numPr>
          <w:ilvl w:val="1"/>
          <w:numId w:val="6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Rural/Tribal – Revise the rural/tribal methodology to a two-tier scoring category based on the population of a community</w:t>
      </w:r>
      <w:r w:rsidR="00E05F95" w:rsidRPr="007502A7">
        <w:rPr>
          <w:rFonts w:ascii="Calibri" w:hAnsi="Calibri" w:cs="Calibri"/>
          <w:bCs/>
          <w:sz w:val="24"/>
          <w:szCs w:val="24"/>
        </w:rPr>
        <w:t xml:space="preserve"> </w:t>
      </w:r>
      <w:r w:rsidR="005C3EE3" w:rsidRPr="007502A7">
        <w:rPr>
          <w:rFonts w:ascii="Calibri" w:hAnsi="Calibri" w:cs="Calibri"/>
          <w:bCs/>
          <w:sz w:val="24"/>
          <w:szCs w:val="24"/>
        </w:rPr>
        <w:t xml:space="preserve">and recalibrate the points to help ensure balance between smaller rural areas and urbanize areas in Greater Minnesota.  </w:t>
      </w:r>
    </w:p>
    <w:p w14:paraId="420C5202" w14:textId="77777777" w:rsidR="005C3EE3" w:rsidRPr="007502A7" w:rsidRDefault="004D19BB" w:rsidP="00E05136">
      <w:pPr>
        <w:pStyle w:val="ListParagraph"/>
        <w:numPr>
          <w:ilvl w:val="1"/>
          <w:numId w:val="6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Qualified Census Tract (</w:t>
      </w:r>
      <w:r w:rsidR="002D229A" w:rsidRPr="007502A7">
        <w:rPr>
          <w:rFonts w:ascii="Calibri" w:hAnsi="Calibri" w:cs="Calibri"/>
          <w:bCs/>
          <w:sz w:val="24"/>
          <w:szCs w:val="24"/>
        </w:rPr>
        <w:t>QCT</w:t>
      </w:r>
      <w:r w:rsidRPr="007502A7">
        <w:rPr>
          <w:rFonts w:ascii="Calibri" w:hAnsi="Calibri" w:cs="Calibri"/>
          <w:bCs/>
          <w:sz w:val="24"/>
          <w:szCs w:val="24"/>
        </w:rPr>
        <w:t>)</w:t>
      </w:r>
      <w:r w:rsidR="002D229A" w:rsidRPr="007502A7">
        <w:rPr>
          <w:rFonts w:ascii="Calibri" w:hAnsi="Calibri" w:cs="Calibri"/>
          <w:bCs/>
          <w:sz w:val="24"/>
          <w:szCs w:val="24"/>
        </w:rPr>
        <w:t>/Community Revitalization, Tribal Equivalent Areas, and Opportunity Areas</w:t>
      </w:r>
      <w:r w:rsidR="009B6550" w:rsidRPr="007502A7">
        <w:rPr>
          <w:rFonts w:ascii="Calibri" w:hAnsi="Calibri" w:cs="Calibri"/>
          <w:bCs/>
          <w:sz w:val="24"/>
          <w:szCs w:val="24"/>
        </w:rPr>
        <w:t xml:space="preserve"> – </w:t>
      </w:r>
    </w:p>
    <w:p w14:paraId="342C52C4" w14:textId="55EF4BAF" w:rsidR="005C3EE3" w:rsidRPr="007502A7" w:rsidRDefault="005C3EE3" w:rsidP="005C3EE3">
      <w:pPr>
        <w:pStyle w:val="ListParagraph"/>
        <w:numPr>
          <w:ilvl w:val="2"/>
          <w:numId w:val="6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L</w:t>
      </w:r>
      <w:r w:rsidR="002D229A" w:rsidRPr="007502A7">
        <w:rPr>
          <w:rFonts w:ascii="Calibri" w:hAnsi="Calibri" w:cs="Calibri"/>
          <w:bCs/>
          <w:sz w:val="24"/>
          <w:szCs w:val="24"/>
        </w:rPr>
        <w:t>anguage</w:t>
      </w:r>
      <w:r w:rsidRPr="007502A7">
        <w:rPr>
          <w:rFonts w:ascii="Calibri" w:hAnsi="Calibri" w:cs="Calibri"/>
          <w:bCs/>
          <w:sz w:val="24"/>
          <w:szCs w:val="24"/>
        </w:rPr>
        <w:t xml:space="preserve"> to clarify when a Community Development Plan is required</w:t>
      </w:r>
      <w:r w:rsidR="002D229A" w:rsidRPr="007502A7">
        <w:rPr>
          <w:rFonts w:ascii="Calibri" w:hAnsi="Calibri" w:cs="Calibri"/>
          <w:bCs/>
          <w:sz w:val="24"/>
          <w:szCs w:val="24"/>
        </w:rPr>
        <w:t xml:space="preserve"> </w:t>
      </w:r>
    </w:p>
    <w:p w14:paraId="51E5504C" w14:textId="58375E40" w:rsidR="002D229A" w:rsidRPr="007502A7" w:rsidRDefault="005C3EE3" w:rsidP="00F52A5B">
      <w:pPr>
        <w:pStyle w:val="ListParagraph"/>
        <w:numPr>
          <w:ilvl w:val="2"/>
          <w:numId w:val="6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Language to clarify that </w:t>
      </w:r>
      <w:r w:rsidR="002D229A" w:rsidRPr="007502A7">
        <w:rPr>
          <w:rFonts w:ascii="Calibri" w:hAnsi="Calibri" w:cs="Calibri"/>
          <w:bCs/>
          <w:sz w:val="24"/>
          <w:szCs w:val="24"/>
        </w:rPr>
        <w:t>the hold harmless provision is appli</w:t>
      </w:r>
      <w:r w:rsidRPr="007502A7">
        <w:rPr>
          <w:rFonts w:ascii="Calibri" w:hAnsi="Calibri" w:cs="Calibri"/>
          <w:bCs/>
          <w:sz w:val="24"/>
          <w:szCs w:val="24"/>
        </w:rPr>
        <w:t>c</w:t>
      </w:r>
      <w:r w:rsidR="002D229A" w:rsidRPr="007502A7">
        <w:rPr>
          <w:rFonts w:ascii="Calibri" w:hAnsi="Calibri" w:cs="Calibri"/>
          <w:bCs/>
          <w:sz w:val="24"/>
          <w:szCs w:val="24"/>
        </w:rPr>
        <w:t>able to QCT selection criterion.</w:t>
      </w:r>
    </w:p>
    <w:p w14:paraId="589F7DB6" w14:textId="0FA7DED4" w:rsidR="002D229A" w:rsidRPr="007502A7" w:rsidRDefault="002D229A" w:rsidP="00F52A5B">
      <w:pPr>
        <w:pStyle w:val="ListParagraph"/>
        <w:numPr>
          <w:ilvl w:val="0"/>
          <w:numId w:val="6"/>
        </w:numPr>
        <w:rPr>
          <w:rFonts w:ascii="Calibri" w:hAnsi="Calibri" w:cs="Calibri"/>
          <w:b/>
          <w:sz w:val="24"/>
          <w:szCs w:val="24"/>
        </w:rPr>
      </w:pPr>
      <w:r w:rsidRPr="007502A7">
        <w:rPr>
          <w:rFonts w:ascii="Calibri" w:hAnsi="Calibri" w:cs="Calibri"/>
          <w:b/>
          <w:sz w:val="24"/>
          <w:szCs w:val="24"/>
        </w:rPr>
        <w:t xml:space="preserve">Efficient Use of Scarce Resources and Leverage </w:t>
      </w:r>
      <w:r w:rsidR="00FD007F" w:rsidRPr="007502A7">
        <w:rPr>
          <w:rFonts w:ascii="Calibri" w:hAnsi="Calibri" w:cs="Calibri"/>
          <w:bCs/>
          <w:sz w:val="24"/>
          <w:szCs w:val="24"/>
        </w:rPr>
        <w:t>(Selection C</w:t>
      </w:r>
      <w:r w:rsidR="005C3EE3" w:rsidRPr="007502A7">
        <w:rPr>
          <w:rFonts w:ascii="Calibri" w:hAnsi="Calibri" w:cs="Calibri"/>
          <w:bCs/>
          <w:sz w:val="24"/>
          <w:szCs w:val="24"/>
        </w:rPr>
        <w:t xml:space="preserve">ategory </w:t>
      </w:r>
      <w:r w:rsidR="00FD007F" w:rsidRPr="007502A7">
        <w:rPr>
          <w:rFonts w:ascii="Calibri" w:hAnsi="Calibri" w:cs="Calibri"/>
          <w:bCs/>
          <w:sz w:val="24"/>
          <w:szCs w:val="24"/>
        </w:rPr>
        <w:t>5)</w:t>
      </w:r>
    </w:p>
    <w:p w14:paraId="79A68EB9" w14:textId="712C2989" w:rsidR="002D229A" w:rsidRPr="007502A7" w:rsidRDefault="002D229A" w:rsidP="00E05136">
      <w:pPr>
        <w:pStyle w:val="ListParagraph"/>
        <w:numPr>
          <w:ilvl w:val="1"/>
          <w:numId w:val="6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Financial Readiness to Proceed/Leverage Funds – </w:t>
      </w:r>
      <w:r w:rsidR="000660FB" w:rsidRPr="007502A7">
        <w:rPr>
          <w:rFonts w:ascii="Calibri" w:hAnsi="Calibri" w:cs="Calibri"/>
          <w:bCs/>
          <w:sz w:val="24"/>
          <w:szCs w:val="24"/>
        </w:rPr>
        <w:t>Refine the</w:t>
      </w:r>
      <w:r w:rsidR="00627C2C" w:rsidRPr="007502A7">
        <w:rPr>
          <w:rFonts w:ascii="Calibri" w:hAnsi="Calibri" w:cs="Calibri"/>
          <w:bCs/>
          <w:sz w:val="24"/>
          <w:szCs w:val="24"/>
        </w:rPr>
        <w:t xml:space="preserve"> </w:t>
      </w:r>
      <w:r w:rsidRPr="007502A7">
        <w:rPr>
          <w:rFonts w:ascii="Calibri" w:hAnsi="Calibri" w:cs="Calibri"/>
          <w:bCs/>
          <w:sz w:val="24"/>
          <w:szCs w:val="24"/>
        </w:rPr>
        <w:t>language to clarify documentation required for Historic Tax Credit projects.</w:t>
      </w:r>
    </w:p>
    <w:p w14:paraId="2D534FDF" w14:textId="0D804642" w:rsidR="002D229A" w:rsidRPr="005A3330" w:rsidRDefault="002D229A" w:rsidP="002D229A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/>
          <w:sz w:val="24"/>
          <w:szCs w:val="24"/>
        </w:rPr>
        <w:t>Unacceptable Practices</w:t>
      </w:r>
      <w:r w:rsidRPr="007502A7">
        <w:rPr>
          <w:rFonts w:ascii="Calibri" w:hAnsi="Calibri" w:cs="Calibri"/>
          <w:bCs/>
          <w:sz w:val="24"/>
          <w:szCs w:val="24"/>
        </w:rPr>
        <w:t xml:space="preserve"> </w:t>
      </w:r>
      <w:r w:rsidR="000452D9" w:rsidRPr="007502A7">
        <w:rPr>
          <w:rFonts w:ascii="Calibri" w:hAnsi="Calibri" w:cs="Calibri"/>
          <w:bCs/>
          <w:sz w:val="24"/>
          <w:szCs w:val="24"/>
        </w:rPr>
        <w:t xml:space="preserve">– </w:t>
      </w:r>
      <w:r w:rsidRPr="007502A7">
        <w:rPr>
          <w:rFonts w:ascii="Calibri" w:hAnsi="Calibri" w:cs="Calibri"/>
          <w:bCs/>
          <w:sz w:val="24"/>
          <w:szCs w:val="24"/>
        </w:rPr>
        <w:t>Eliminate QAP specific language in the Self-</w:t>
      </w:r>
      <w:r w:rsidR="001052CC" w:rsidRPr="007502A7">
        <w:rPr>
          <w:rFonts w:ascii="Calibri" w:hAnsi="Calibri" w:cs="Calibri"/>
          <w:bCs/>
          <w:sz w:val="24"/>
          <w:szCs w:val="24"/>
        </w:rPr>
        <w:t>s</w:t>
      </w:r>
      <w:r w:rsidRPr="007502A7">
        <w:rPr>
          <w:rFonts w:ascii="Calibri" w:hAnsi="Calibri" w:cs="Calibri"/>
          <w:bCs/>
          <w:sz w:val="24"/>
          <w:szCs w:val="24"/>
        </w:rPr>
        <w:t>coring Worksheet</w:t>
      </w:r>
      <w:r w:rsidR="001052CC" w:rsidRPr="007502A7">
        <w:rPr>
          <w:rFonts w:ascii="Calibri" w:hAnsi="Calibri" w:cs="Calibri"/>
          <w:bCs/>
          <w:sz w:val="24"/>
          <w:szCs w:val="24"/>
        </w:rPr>
        <w:t xml:space="preserve"> that can result in penalties or disqualification</w:t>
      </w:r>
      <w:r w:rsidR="00627C2C" w:rsidRPr="007502A7">
        <w:rPr>
          <w:rFonts w:ascii="Calibri" w:hAnsi="Calibri" w:cs="Calibri"/>
          <w:bCs/>
          <w:sz w:val="24"/>
          <w:szCs w:val="24"/>
        </w:rPr>
        <w:t>. T</w:t>
      </w:r>
      <w:r w:rsidRPr="007502A7">
        <w:rPr>
          <w:rFonts w:ascii="Calibri" w:hAnsi="Calibri" w:cs="Calibri"/>
          <w:bCs/>
          <w:sz w:val="24"/>
          <w:szCs w:val="24"/>
        </w:rPr>
        <w:t>he policy currently on</w:t>
      </w:r>
      <w:r w:rsidR="00B43751" w:rsidRPr="007502A7">
        <w:rPr>
          <w:rFonts w:ascii="Calibri" w:hAnsi="Calibri" w:cs="Calibri"/>
          <w:bCs/>
          <w:sz w:val="24"/>
          <w:szCs w:val="24"/>
        </w:rPr>
        <w:t>ly</w:t>
      </w:r>
      <w:r w:rsidRPr="007502A7">
        <w:rPr>
          <w:rFonts w:ascii="Calibri" w:hAnsi="Calibri" w:cs="Calibri"/>
          <w:bCs/>
          <w:sz w:val="24"/>
          <w:szCs w:val="24"/>
        </w:rPr>
        <w:t xml:space="preserve"> applies to HTC </w:t>
      </w:r>
      <w:r w:rsidR="006410A0" w:rsidRPr="007502A7">
        <w:rPr>
          <w:rFonts w:ascii="Calibri" w:hAnsi="Calibri" w:cs="Calibri"/>
          <w:bCs/>
          <w:sz w:val="24"/>
          <w:szCs w:val="24"/>
        </w:rPr>
        <w:t>projects,</w:t>
      </w:r>
      <w:r w:rsidR="001052CC" w:rsidRPr="007502A7">
        <w:rPr>
          <w:rFonts w:ascii="Calibri" w:hAnsi="Calibri" w:cs="Calibri"/>
          <w:bCs/>
          <w:sz w:val="24"/>
          <w:szCs w:val="24"/>
        </w:rPr>
        <w:t xml:space="preserve"> but the Self-scoring Worksheet is used for both HTC projects and projects funded with only deferred loans.</w:t>
      </w:r>
    </w:p>
    <w:p w14:paraId="19AD60E9" w14:textId="51BC7910" w:rsidR="001052CC" w:rsidRPr="007502A7" w:rsidRDefault="002D229A" w:rsidP="007502A7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0" w:after="12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502A7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 xml:space="preserve">Qualified Allocation Plan </w:t>
      </w:r>
      <w:r w:rsidR="001052CC" w:rsidRPr="007502A7">
        <w:rPr>
          <w:rFonts w:ascii="Calibri" w:hAnsi="Calibri" w:cs="Calibri"/>
          <w:b/>
          <w:bCs/>
          <w:color w:val="000000" w:themeColor="text1"/>
          <w:sz w:val="24"/>
          <w:szCs w:val="24"/>
        </w:rPr>
        <w:t>Proposed Changes</w:t>
      </w:r>
      <w:r w:rsidR="00A2600B" w:rsidRPr="007502A7">
        <w:rPr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</w:p>
    <w:p w14:paraId="702BE32B" w14:textId="6838B61A" w:rsidR="002D229A" w:rsidRPr="007502A7" w:rsidRDefault="00D9112B" w:rsidP="00E05136">
      <w:pPr>
        <w:spacing w:after="120" w:line="240" w:lineRule="auto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The QAP will be reviewed to clarify requirements</w:t>
      </w:r>
      <w:r w:rsidR="00F31EF4" w:rsidRPr="007502A7">
        <w:rPr>
          <w:rFonts w:ascii="Calibri" w:hAnsi="Calibri" w:cs="Calibri"/>
          <w:bCs/>
          <w:sz w:val="24"/>
          <w:szCs w:val="24"/>
        </w:rPr>
        <w:t xml:space="preserve"> and streamline. The </w:t>
      </w:r>
      <w:r w:rsidR="00923242" w:rsidRPr="007502A7">
        <w:rPr>
          <w:rFonts w:ascii="Calibri" w:hAnsi="Calibri" w:cs="Calibri"/>
          <w:bCs/>
          <w:sz w:val="24"/>
          <w:szCs w:val="24"/>
        </w:rPr>
        <w:t>proposed</w:t>
      </w:r>
      <w:r w:rsidR="00F31EF4" w:rsidRPr="007502A7">
        <w:rPr>
          <w:rFonts w:ascii="Calibri" w:hAnsi="Calibri" w:cs="Calibri"/>
          <w:bCs/>
          <w:sz w:val="24"/>
          <w:szCs w:val="24"/>
        </w:rPr>
        <w:t xml:space="preserve"> policy changes are anticipated to include:</w:t>
      </w:r>
    </w:p>
    <w:p w14:paraId="5EB6DB8F" w14:textId="0B4FAC3B" w:rsidR="002D229A" w:rsidRPr="007502A7" w:rsidRDefault="002D229A" w:rsidP="00E05136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Increase the development limit</w:t>
      </w:r>
      <w:r w:rsidR="00923242" w:rsidRPr="007502A7">
        <w:rPr>
          <w:rFonts w:ascii="Calibri" w:hAnsi="Calibri" w:cs="Calibri"/>
          <w:bCs/>
          <w:sz w:val="24"/>
          <w:szCs w:val="24"/>
        </w:rPr>
        <w:t xml:space="preserve"> from $1,</w:t>
      </w:r>
      <w:r w:rsidR="00DB5AEF" w:rsidRPr="007502A7">
        <w:rPr>
          <w:rFonts w:ascii="Calibri" w:hAnsi="Calibri" w:cs="Calibri"/>
          <w:bCs/>
          <w:sz w:val="24"/>
          <w:szCs w:val="24"/>
        </w:rPr>
        <w:t>350,000</w:t>
      </w:r>
      <w:r w:rsidRPr="007502A7">
        <w:rPr>
          <w:rFonts w:ascii="Calibri" w:hAnsi="Calibri" w:cs="Calibri"/>
          <w:bCs/>
          <w:sz w:val="24"/>
          <w:szCs w:val="24"/>
        </w:rPr>
        <w:t xml:space="preserve"> to $1,700,000</w:t>
      </w:r>
      <w:r w:rsidRPr="007502A7" w:rsidDel="0056420E">
        <w:rPr>
          <w:rFonts w:ascii="Calibri" w:hAnsi="Calibri" w:cs="Calibri"/>
          <w:bCs/>
          <w:sz w:val="24"/>
          <w:szCs w:val="24"/>
        </w:rPr>
        <w:t xml:space="preserve"> </w:t>
      </w:r>
      <w:r w:rsidR="00921204" w:rsidRPr="007502A7">
        <w:rPr>
          <w:rFonts w:ascii="Calibri" w:hAnsi="Calibri" w:cs="Calibri"/>
          <w:bCs/>
          <w:sz w:val="24"/>
          <w:szCs w:val="24"/>
        </w:rPr>
        <w:t>to reflect cost changes and help meet project needs.</w:t>
      </w:r>
    </w:p>
    <w:p w14:paraId="2811EF5E" w14:textId="12269335" w:rsidR="002D229A" w:rsidRPr="007502A7" w:rsidRDefault="002D229A" w:rsidP="00E05136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Rural Development</w:t>
      </w:r>
      <w:r w:rsidR="00B43751" w:rsidRPr="007502A7">
        <w:rPr>
          <w:rFonts w:ascii="Calibri" w:hAnsi="Calibri" w:cs="Calibri"/>
          <w:bCs/>
          <w:sz w:val="24"/>
          <w:szCs w:val="24"/>
        </w:rPr>
        <w:t>/S</w:t>
      </w:r>
      <w:r w:rsidRPr="007502A7">
        <w:rPr>
          <w:rFonts w:ascii="Calibri" w:hAnsi="Calibri" w:cs="Calibri"/>
          <w:bCs/>
          <w:sz w:val="24"/>
          <w:szCs w:val="24"/>
        </w:rPr>
        <w:t xml:space="preserve">mall </w:t>
      </w:r>
      <w:r w:rsidR="00B43751" w:rsidRPr="007502A7">
        <w:rPr>
          <w:rFonts w:ascii="Calibri" w:hAnsi="Calibri" w:cs="Calibri"/>
          <w:bCs/>
          <w:sz w:val="24"/>
          <w:szCs w:val="24"/>
        </w:rPr>
        <w:t>P</w:t>
      </w:r>
      <w:r w:rsidRPr="007502A7">
        <w:rPr>
          <w:rFonts w:ascii="Calibri" w:hAnsi="Calibri" w:cs="Calibri"/>
          <w:bCs/>
          <w:sz w:val="24"/>
          <w:szCs w:val="24"/>
        </w:rPr>
        <w:t xml:space="preserve">roject </w:t>
      </w:r>
      <w:r w:rsidR="00B43751" w:rsidRPr="007502A7">
        <w:rPr>
          <w:rFonts w:ascii="Calibri" w:hAnsi="Calibri" w:cs="Calibri"/>
          <w:bCs/>
          <w:sz w:val="24"/>
          <w:szCs w:val="24"/>
        </w:rPr>
        <w:t>S</w:t>
      </w:r>
      <w:r w:rsidRPr="007502A7">
        <w:rPr>
          <w:rFonts w:ascii="Calibri" w:hAnsi="Calibri" w:cs="Calibri"/>
          <w:bCs/>
          <w:sz w:val="24"/>
          <w:szCs w:val="24"/>
        </w:rPr>
        <w:t>et-</w:t>
      </w:r>
      <w:r w:rsidR="00B43751" w:rsidRPr="007502A7">
        <w:rPr>
          <w:rFonts w:ascii="Calibri" w:hAnsi="Calibri" w:cs="Calibri"/>
          <w:bCs/>
          <w:sz w:val="24"/>
          <w:szCs w:val="24"/>
        </w:rPr>
        <w:t>A</w:t>
      </w:r>
      <w:r w:rsidRPr="007502A7">
        <w:rPr>
          <w:rFonts w:ascii="Calibri" w:hAnsi="Calibri" w:cs="Calibri"/>
          <w:bCs/>
          <w:sz w:val="24"/>
          <w:szCs w:val="24"/>
        </w:rPr>
        <w:t xml:space="preserve">side </w:t>
      </w:r>
      <w:r w:rsidR="00735069" w:rsidRPr="007502A7">
        <w:rPr>
          <w:rFonts w:ascii="Calibri" w:hAnsi="Calibri" w:cs="Calibri"/>
          <w:bCs/>
          <w:sz w:val="24"/>
          <w:szCs w:val="24"/>
        </w:rPr>
        <w:t>(RD set-aside)</w:t>
      </w:r>
    </w:p>
    <w:p w14:paraId="5318AAA3" w14:textId="7CF58B60" w:rsidR="002D229A" w:rsidRPr="007502A7" w:rsidRDefault="002D229A" w:rsidP="00E05136">
      <w:pPr>
        <w:pStyle w:val="ListParagraph"/>
        <w:numPr>
          <w:ilvl w:val="1"/>
          <w:numId w:val="7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Increase the </w:t>
      </w:r>
      <w:r w:rsidR="00735069" w:rsidRPr="007502A7">
        <w:rPr>
          <w:rFonts w:ascii="Calibri" w:hAnsi="Calibri" w:cs="Calibri"/>
          <w:bCs/>
          <w:sz w:val="24"/>
          <w:szCs w:val="24"/>
        </w:rPr>
        <w:t xml:space="preserve">RD </w:t>
      </w:r>
      <w:r w:rsidR="00B43751" w:rsidRPr="007502A7">
        <w:rPr>
          <w:rFonts w:ascii="Calibri" w:hAnsi="Calibri" w:cs="Calibri"/>
          <w:bCs/>
          <w:sz w:val="24"/>
          <w:szCs w:val="24"/>
        </w:rPr>
        <w:t>s</w:t>
      </w:r>
      <w:r w:rsidRPr="007502A7">
        <w:rPr>
          <w:rFonts w:ascii="Calibri" w:hAnsi="Calibri" w:cs="Calibri"/>
          <w:bCs/>
          <w:sz w:val="24"/>
          <w:szCs w:val="24"/>
        </w:rPr>
        <w:t xml:space="preserve">et-aside amount from </w:t>
      </w:r>
      <w:r w:rsidR="00735069" w:rsidRPr="007502A7">
        <w:rPr>
          <w:rFonts w:ascii="Calibri" w:hAnsi="Calibri" w:cs="Calibri"/>
          <w:bCs/>
          <w:sz w:val="24"/>
          <w:szCs w:val="24"/>
        </w:rPr>
        <w:t>$</w:t>
      </w:r>
      <w:r w:rsidRPr="007502A7">
        <w:rPr>
          <w:rFonts w:ascii="Calibri" w:hAnsi="Calibri" w:cs="Calibri"/>
          <w:bCs/>
          <w:sz w:val="24"/>
          <w:szCs w:val="24"/>
        </w:rPr>
        <w:t>375,000 to $4</w:t>
      </w:r>
      <w:r w:rsidR="009E64F7" w:rsidRPr="007502A7">
        <w:rPr>
          <w:rFonts w:ascii="Calibri" w:hAnsi="Calibri" w:cs="Calibri"/>
          <w:bCs/>
          <w:sz w:val="24"/>
          <w:szCs w:val="24"/>
        </w:rPr>
        <w:t>25</w:t>
      </w:r>
      <w:r w:rsidRPr="007502A7">
        <w:rPr>
          <w:rFonts w:ascii="Calibri" w:hAnsi="Calibri" w:cs="Calibri"/>
          <w:bCs/>
          <w:sz w:val="24"/>
          <w:szCs w:val="24"/>
        </w:rPr>
        <w:t>,000</w:t>
      </w:r>
      <w:r w:rsidR="00B43751" w:rsidRPr="007502A7">
        <w:rPr>
          <w:rFonts w:ascii="Calibri" w:hAnsi="Calibri" w:cs="Calibri"/>
          <w:bCs/>
          <w:sz w:val="24"/>
          <w:szCs w:val="24"/>
        </w:rPr>
        <w:t>.</w:t>
      </w:r>
    </w:p>
    <w:p w14:paraId="7456FF9C" w14:textId="1F8AFAAA" w:rsidR="002D229A" w:rsidRPr="007502A7" w:rsidRDefault="002D229A" w:rsidP="00E05136">
      <w:pPr>
        <w:pStyle w:val="ListParagraph"/>
        <w:numPr>
          <w:ilvl w:val="1"/>
          <w:numId w:val="7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Expand the Rural Development definition to match the</w:t>
      </w:r>
      <w:r w:rsidR="00A2600B" w:rsidRPr="007502A7">
        <w:rPr>
          <w:rFonts w:ascii="Calibri" w:hAnsi="Calibri" w:cs="Calibri"/>
          <w:bCs/>
          <w:sz w:val="24"/>
          <w:szCs w:val="24"/>
        </w:rPr>
        <w:t xml:space="preserve"> definition in the</w:t>
      </w:r>
      <w:r w:rsidRPr="007502A7">
        <w:rPr>
          <w:rFonts w:ascii="Calibri" w:hAnsi="Calibri" w:cs="Calibri"/>
          <w:bCs/>
          <w:sz w:val="24"/>
          <w:szCs w:val="24"/>
        </w:rPr>
        <w:t xml:space="preserve"> Rural/Tribal Methodology</w:t>
      </w:r>
      <w:r w:rsidR="00A2600B" w:rsidRPr="007502A7">
        <w:rPr>
          <w:rFonts w:ascii="Calibri" w:hAnsi="Calibri" w:cs="Calibri"/>
          <w:bCs/>
          <w:sz w:val="24"/>
          <w:szCs w:val="24"/>
        </w:rPr>
        <w:t>.</w:t>
      </w:r>
    </w:p>
    <w:p w14:paraId="4899000D" w14:textId="4D1CCF2F" w:rsidR="002D229A" w:rsidRPr="007502A7" w:rsidRDefault="002D229A" w:rsidP="00E05136">
      <w:pPr>
        <w:pStyle w:val="ListParagraph"/>
        <w:numPr>
          <w:ilvl w:val="1"/>
          <w:numId w:val="7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Increase the maximum number of units from 12 to 24 to create more flexibility</w:t>
      </w:r>
      <w:r w:rsidR="008870B2" w:rsidRPr="007502A7">
        <w:rPr>
          <w:rFonts w:ascii="Calibri" w:hAnsi="Calibri" w:cs="Calibri"/>
          <w:bCs/>
          <w:sz w:val="24"/>
          <w:szCs w:val="24"/>
        </w:rPr>
        <w:t xml:space="preserve">, </w:t>
      </w:r>
      <w:r w:rsidRPr="007502A7">
        <w:rPr>
          <w:rFonts w:ascii="Calibri" w:hAnsi="Calibri" w:cs="Calibri"/>
          <w:bCs/>
          <w:sz w:val="24"/>
          <w:szCs w:val="24"/>
        </w:rPr>
        <w:t>opportunity</w:t>
      </w:r>
      <w:r w:rsidR="008870B2" w:rsidRPr="007502A7">
        <w:rPr>
          <w:rFonts w:ascii="Calibri" w:hAnsi="Calibri" w:cs="Calibri"/>
          <w:bCs/>
          <w:sz w:val="24"/>
          <w:szCs w:val="24"/>
        </w:rPr>
        <w:t xml:space="preserve"> for preservation, and to align with common RD proje</w:t>
      </w:r>
      <w:r w:rsidR="00923242" w:rsidRPr="007502A7">
        <w:rPr>
          <w:rFonts w:ascii="Calibri" w:hAnsi="Calibri" w:cs="Calibri"/>
          <w:bCs/>
          <w:sz w:val="24"/>
          <w:szCs w:val="24"/>
        </w:rPr>
        <w:t>c</w:t>
      </w:r>
      <w:r w:rsidR="008870B2" w:rsidRPr="007502A7">
        <w:rPr>
          <w:rFonts w:ascii="Calibri" w:hAnsi="Calibri" w:cs="Calibri"/>
          <w:bCs/>
          <w:sz w:val="24"/>
          <w:szCs w:val="24"/>
        </w:rPr>
        <w:t>t sizes.</w:t>
      </w:r>
    </w:p>
    <w:p w14:paraId="30A3E0A5" w14:textId="65452194" w:rsidR="002D229A" w:rsidRPr="007502A7" w:rsidRDefault="002D229A" w:rsidP="00E05136">
      <w:pPr>
        <w:pStyle w:val="ListParagraph"/>
        <w:numPr>
          <w:ilvl w:val="0"/>
          <w:numId w:val="7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Administrative </w:t>
      </w:r>
      <w:r w:rsidR="008870B2" w:rsidRPr="007502A7">
        <w:rPr>
          <w:rFonts w:ascii="Calibri" w:hAnsi="Calibri" w:cs="Calibri"/>
          <w:bCs/>
          <w:sz w:val="24"/>
          <w:szCs w:val="24"/>
        </w:rPr>
        <w:t>Updates</w:t>
      </w:r>
    </w:p>
    <w:p w14:paraId="559D54A2" w14:textId="1D075206" w:rsidR="002D229A" w:rsidRPr="007502A7" w:rsidRDefault="002D229A" w:rsidP="00E05136">
      <w:pPr>
        <w:pStyle w:val="ListParagraph"/>
        <w:numPr>
          <w:ilvl w:val="1"/>
          <w:numId w:val="7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Add language to allow discretion for supplemental </w:t>
      </w:r>
      <w:r w:rsidR="00FF1C3A" w:rsidRPr="007502A7">
        <w:rPr>
          <w:rFonts w:ascii="Calibri" w:hAnsi="Calibri" w:cs="Calibri"/>
          <w:bCs/>
          <w:sz w:val="24"/>
          <w:szCs w:val="24"/>
        </w:rPr>
        <w:t xml:space="preserve">HTC </w:t>
      </w:r>
      <w:r w:rsidRPr="007502A7">
        <w:rPr>
          <w:rFonts w:ascii="Calibri" w:hAnsi="Calibri" w:cs="Calibri"/>
          <w:bCs/>
          <w:sz w:val="24"/>
          <w:szCs w:val="24"/>
        </w:rPr>
        <w:t>request</w:t>
      </w:r>
      <w:r w:rsidR="00CA1EB8" w:rsidRPr="007502A7">
        <w:rPr>
          <w:rFonts w:ascii="Calibri" w:hAnsi="Calibri" w:cs="Calibri"/>
          <w:bCs/>
          <w:sz w:val="24"/>
          <w:szCs w:val="24"/>
        </w:rPr>
        <w:t>s</w:t>
      </w:r>
      <w:r w:rsidRPr="007502A7">
        <w:rPr>
          <w:rFonts w:ascii="Calibri" w:hAnsi="Calibri" w:cs="Calibri"/>
          <w:bCs/>
          <w:sz w:val="24"/>
          <w:szCs w:val="24"/>
        </w:rPr>
        <w:t xml:space="preserve"> if the project was a partial allocation</w:t>
      </w:r>
      <w:r w:rsidR="00A2600B" w:rsidRPr="007502A7">
        <w:rPr>
          <w:rFonts w:ascii="Calibri" w:hAnsi="Calibri" w:cs="Calibri"/>
          <w:bCs/>
          <w:sz w:val="24"/>
          <w:szCs w:val="24"/>
        </w:rPr>
        <w:t>.</w:t>
      </w:r>
    </w:p>
    <w:p w14:paraId="0FC4B0C2" w14:textId="33F6D78F" w:rsidR="002D229A" w:rsidRPr="007502A7" w:rsidRDefault="002D229A" w:rsidP="00E05136">
      <w:pPr>
        <w:pStyle w:val="ListParagraph"/>
        <w:numPr>
          <w:ilvl w:val="1"/>
          <w:numId w:val="7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A</w:t>
      </w:r>
      <w:r w:rsidR="005C5D49" w:rsidRPr="007502A7">
        <w:rPr>
          <w:rFonts w:ascii="Calibri" w:hAnsi="Calibri" w:cs="Calibri"/>
          <w:bCs/>
          <w:sz w:val="24"/>
          <w:szCs w:val="24"/>
        </w:rPr>
        <w:t xml:space="preserve">dd </w:t>
      </w:r>
      <w:r w:rsidRPr="007502A7">
        <w:rPr>
          <w:rFonts w:ascii="Calibri" w:hAnsi="Calibri" w:cs="Calibri"/>
          <w:bCs/>
          <w:sz w:val="24"/>
          <w:szCs w:val="24"/>
        </w:rPr>
        <w:t xml:space="preserve">language to allow discretion </w:t>
      </w:r>
      <w:r w:rsidR="00A2600B" w:rsidRPr="007502A7">
        <w:rPr>
          <w:rFonts w:ascii="Calibri" w:hAnsi="Calibri" w:cs="Calibri"/>
          <w:bCs/>
          <w:sz w:val="24"/>
          <w:szCs w:val="24"/>
        </w:rPr>
        <w:t>to allow additional</w:t>
      </w:r>
      <w:r w:rsidRPr="007502A7">
        <w:rPr>
          <w:rFonts w:ascii="Calibri" w:hAnsi="Calibri" w:cs="Calibri"/>
          <w:bCs/>
          <w:sz w:val="24"/>
          <w:szCs w:val="24"/>
        </w:rPr>
        <w:t xml:space="preserve"> </w:t>
      </w:r>
      <w:r w:rsidR="00A2600B" w:rsidRPr="007502A7">
        <w:rPr>
          <w:rFonts w:ascii="Calibri" w:hAnsi="Calibri" w:cs="Calibri"/>
          <w:bCs/>
          <w:sz w:val="24"/>
          <w:szCs w:val="24"/>
        </w:rPr>
        <w:t xml:space="preserve">extensions to submit carryover requirements. </w:t>
      </w:r>
    </w:p>
    <w:p w14:paraId="07BDB728" w14:textId="32159880" w:rsidR="002D229A" w:rsidRPr="007502A7" w:rsidRDefault="002D229A" w:rsidP="00E05136">
      <w:pPr>
        <w:pStyle w:val="ListParagraph"/>
        <w:numPr>
          <w:ilvl w:val="1"/>
          <w:numId w:val="7"/>
        </w:numPr>
        <w:spacing w:after="12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Eliminate </w:t>
      </w:r>
      <w:r w:rsidR="00A2600B" w:rsidRPr="007502A7">
        <w:rPr>
          <w:rFonts w:ascii="Calibri" w:hAnsi="Calibri" w:cs="Calibri"/>
          <w:bCs/>
          <w:sz w:val="24"/>
          <w:szCs w:val="24"/>
        </w:rPr>
        <w:t xml:space="preserve">any </w:t>
      </w:r>
      <w:r w:rsidRPr="007502A7">
        <w:rPr>
          <w:rFonts w:ascii="Calibri" w:hAnsi="Calibri" w:cs="Calibri"/>
          <w:bCs/>
          <w:sz w:val="24"/>
          <w:szCs w:val="24"/>
        </w:rPr>
        <w:t>reference</w:t>
      </w:r>
      <w:r w:rsidR="00A2600B" w:rsidRPr="007502A7">
        <w:rPr>
          <w:rFonts w:ascii="Calibri" w:hAnsi="Calibri" w:cs="Calibri"/>
          <w:bCs/>
          <w:sz w:val="24"/>
          <w:szCs w:val="24"/>
        </w:rPr>
        <w:t>s</w:t>
      </w:r>
      <w:r w:rsidRPr="007502A7">
        <w:rPr>
          <w:rFonts w:ascii="Calibri" w:hAnsi="Calibri" w:cs="Calibri"/>
          <w:bCs/>
          <w:sz w:val="24"/>
          <w:szCs w:val="24"/>
        </w:rPr>
        <w:t xml:space="preserve"> to </w:t>
      </w:r>
      <w:r w:rsidR="00A2600B" w:rsidRPr="007502A7">
        <w:rPr>
          <w:rFonts w:ascii="Calibri" w:hAnsi="Calibri" w:cs="Calibri"/>
          <w:bCs/>
          <w:sz w:val="24"/>
          <w:szCs w:val="24"/>
        </w:rPr>
        <w:t xml:space="preserve">prior </w:t>
      </w:r>
      <w:r w:rsidRPr="007502A7">
        <w:rPr>
          <w:rFonts w:ascii="Calibri" w:hAnsi="Calibri" w:cs="Calibri"/>
          <w:bCs/>
          <w:sz w:val="24"/>
          <w:szCs w:val="24"/>
        </w:rPr>
        <w:t xml:space="preserve">HTC forms that have become </w:t>
      </w:r>
      <w:r w:rsidR="001064B1" w:rsidRPr="007502A7">
        <w:rPr>
          <w:rFonts w:ascii="Calibri" w:hAnsi="Calibri" w:cs="Calibri"/>
          <w:bCs/>
          <w:sz w:val="24"/>
          <w:szCs w:val="24"/>
        </w:rPr>
        <w:t>unnecessary</w:t>
      </w:r>
      <w:r w:rsidR="00B43751" w:rsidRPr="007502A7">
        <w:rPr>
          <w:rFonts w:ascii="Calibri" w:hAnsi="Calibri" w:cs="Calibri"/>
          <w:bCs/>
          <w:sz w:val="24"/>
          <w:szCs w:val="24"/>
        </w:rPr>
        <w:t>.</w:t>
      </w:r>
    </w:p>
    <w:p w14:paraId="7F961703" w14:textId="095B36BD" w:rsidR="001151CF" w:rsidRPr="007502A7" w:rsidRDefault="000B53F5" w:rsidP="00E05136">
      <w:pPr>
        <w:pStyle w:val="ListParagraph"/>
        <w:numPr>
          <w:ilvl w:val="1"/>
          <w:numId w:val="7"/>
        </w:numPr>
        <w:spacing w:after="0" w:line="240" w:lineRule="auto"/>
        <w:contextualSpacing w:val="0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>Add</w:t>
      </w:r>
      <w:r w:rsidR="0096472B" w:rsidRPr="007502A7">
        <w:rPr>
          <w:rFonts w:ascii="Calibri" w:hAnsi="Calibri" w:cs="Calibri"/>
          <w:bCs/>
          <w:sz w:val="24"/>
          <w:szCs w:val="24"/>
        </w:rPr>
        <w:t xml:space="preserve"> language</w:t>
      </w:r>
      <w:r w:rsidRPr="007502A7">
        <w:rPr>
          <w:rFonts w:ascii="Calibri" w:hAnsi="Calibri" w:cs="Calibri"/>
          <w:bCs/>
          <w:sz w:val="24"/>
          <w:szCs w:val="24"/>
        </w:rPr>
        <w:t xml:space="preserve"> to clarify</w:t>
      </w:r>
      <w:r w:rsidR="002D229A" w:rsidRPr="007502A7">
        <w:rPr>
          <w:rFonts w:ascii="Calibri" w:hAnsi="Calibri" w:cs="Calibri"/>
          <w:bCs/>
          <w:sz w:val="24"/>
          <w:szCs w:val="24"/>
        </w:rPr>
        <w:t xml:space="preserve"> that administrative</w:t>
      </w:r>
      <w:r w:rsidR="00722799" w:rsidRPr="007502A7">
        <w:rPr>
          <w:rFonts w:ascii="Calibri" w:hAnsi="Calibri" w:cs="Calibri"/>
          <w:bCs/>
          <w:sz w:val="24"/>
          <w:szCs w:val="24"/>
        </w:rPr>
        <w:t>,</w:t>
      </w:r>
      <w:r w:rsidR="002D229A" w:rsidRPr="007502A7">
        <w:rPr>
          <w:rFonts w:ascii="Calibri" w:hAnsi="Calibri" w:cs="Calibri"/>
          <w:bCs/>
          <w:sz w:val="24"/>
          <w:szCs w:val="24"/>
        </w:rPr>
        <w:t xml:space="preserve"> non-material modifications are allowed</w:t>
      </w:r>
      <w:r w:rsidR="00DA6A01" w:rsidRPr="007502A7">
        <w:rPr>
          <w:rFonts w:ascii="Calibri" w:hAnsi="Calibri" w:cs="Calibri"/>
          <w:bCs/>
          <w:sz w:val="24"/>
          <w:szCs w:val="24"/>
        </w:rPr>
        <w:t>.</w:t>
      </w:r>
      <w:r w:rsidRPr="007502A7">
        <w:rPr>
          <w:rFonts w:ascii="Calibri" w:hAnsi="Calibri" w:cs="Calibri"/>
          <w:bCs/>
          <w:sz w:val="24"/>
          <w:szCs w:val="24"/>
        </w:rPr>
        <w:t xml:space="preserve"> </w:t>
      </w:r>
    </w:p>
    <w:p w14:paraId="64481384" w14:textId="1AA7BDE1" w:rsidR="00E05136" w:rsidRPr="007502A7" w:rsidRDefault="00E05136" w:rsidP="00F52A5B">
      <w:pPr>
        <w:pStyle w:val="ListParagraph"/>
        <w:spacing w:after="0" w:line="240" w:lineRule="auto"/>
        <w:ind w:left="1440"/>
        <w:contextualSpacing w:val="0"/>
        <w:rPr>
          <w:rFonts w:ascii="Calibri" w:hAnsi="Calibri" w:cs="Calibri"/>
          <w:bCs/>
          <w:sz w:val="24"/>
          <w:szCs w:val="24"/>
        </w:rPr>
      </w:pPr>
    </w:p>
    <w:p w14:paraId="6AC97A5C" w14:textId="77777777" w:rsidR="0061797D" w:rsidRPr="007502A7" w:rsidRDefault="0061797D" w:rsidP="00E0513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9E4A74A" w14:textId="77777777" w:rsidR="0061797D" w:rsidRPr="007502A7" w:rsidRDefault="0061797D" w:rsidP="00E0513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A531C27" w14:textId="77777777" w:rsidR="0061797D" w:rsidRPr="007502A7" w:rsidRDefault="0061797D" w:rsidP="00E0513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F0EC87B" w14:textId="77777777" w:rsidR="0061797D" w:rsidRPr="007502A7" w:rsidRDefault="0061797D" w:rsidP="00E0513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E34B912" w14:textId="77777777" w:rsidR="0061797D" w:rsidRPr="007502A7" w:rsidRDefault="0061797D" w:rsidP="00E0513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52B09F5" w14:textId="77777777" w:rsidR="0061797D" w:rsidRPr="007502A7" w:rsidRDefault="0061797D" w:rsidP="00E0513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56368C2C" w14:textId="77777777" w:rsidR="0061797D" w:rsidRPr="007502A7" w:rsidRDefault="0061797D" w:rsidP="00E0513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131E6CB" w14:textId="77777777" w:rsidR="0061797D" w:rsidRPr="007502A7" w:rsidRDefault="0061797D" w:rsidP="00E0513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8D83EDD" w14:textId="77777777" w:rsidR="0061797D" w:rsidRPr="007502A7" w:rsidRDefault="0061797D" w:rsidP="00E0513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2218BD5E" w14:textId="77777777" w:rsidR="0061797D" w:rsidRPr="007502A7" w:rsidRDefault="0061797D" w:rsidP="00E0513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AF2E70D" w14:textId="77777777" w:rsidR="0061797D" w:rsidRPr="007502A7" w:rsidRDefault="0061797D" w:rsidP="00E0513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5C512FEA" w14:textId="77777777" w:rsidR="0061797D" w:rsidRPr="007502A7" w:rsidRDefault="0061797D" w:rsidP="00E0513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16C4C85B" w14:textId="77777777" w:rsidR="0061797D" w:rsidRPr="007502A7" w:rsidRDefault="0061797D" w:rsidP="00E0513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40FDCD22" w14:textId="77777777" w:rsidR="0061797D" w:rsidRPr="007502A7" w:rsidRDefault="0061797D" w:rsidP="00E0513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64C1B26" w14:textId="77777777" w:rsidR="0061797D" w:rsidRPr="007502A7" w:rsidRDefault="0061797D" w:rsidP="00E0513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7FE79D08" w14:textId="738033DD" w:rsidR="0061797D" w:rsidRPr="007502A7" w:rsidRDefault="00871804" w:rsidP="00E0513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br w:type="page"/>
      </w:r>
    </w:p>
    <w:p w14:paraId="3F761B52" w14:textId="60BA7E15" w:rsidR="000B53F5" w:rsidRPr="00871804" w:rsidRDefault="00695DA9" w:rsidP="00871804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pacing w:before="0" w:after="120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871804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Next Steps</w:t>
      </w:r>
    </w:p>
    <w:p w14:paraId="58F91C13" w14:textId="77777777" w:rsidR="00D65443" w:rsidRPr="007502A7" w:rsidRDefault="00D65443" w:rsidP="00E051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The full language of the QAP and SSW will be released in early June. </w:t>
      </w:r>
      <w:r w:rsidR="00695DA9" w:rsidRPr="007502A7">
        <w:rPr>
          <w:rFonts w:ascii="Calibri" w:hAnsi="Calibri" w:cs="Calibri"/>
          <w:bCs/>
          <w:sz w:val="24"/>
          <w:szCs w:val="24"/>
        </w:rPr>
        <w:t xml:space="preserve">Opportunities for feedback and public comment are listed below. </w:t>
      </w:r>
    </w:p>
    <w:p w14:paraId="6CD3F8F8" w14:textId="77777777" w:rsidR="00D65443" w:rsidRPr="007502A7" w:rsidRDefault="00D65443" w:rsidP="00E051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p w14:paraId="039DB5E0" w14:textId="18CDB100" w:rsidR="00695DA9" w:rsidRPr="007502A7" w:rsidRDefault="00695DA9" w:rsidP="00E051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7502A7">
        <w:rPr>
          <w:rFonts w:ascii="Calibri" w:hAnsi="Calibri" w:cs="Calibri"/>
          <w:bCs/>
          <w:sz w:val="24"/>
          <w:szCs w:val="24"/>
        </w:rPr>
        <w:t xml:space="preserve">The formal comment period </w:t>
      </w:r>
      <w:r w:rsidR="009D56D9" w:rsidRPr="007502A7">
        <w:rPr>
          <w:rFonts w:ascii="Calibri" w:hAnsi="Calibri" w:cs="Calibri"/>
          <w:bCs/>
          <w:sz w:val="24"/>
          <w:szCs w:val="24"/>
        </w:rPr>
        <w:t>is anticipated to</w:t>
      </w:r>
      <w:r w:rsidRPr="007502A7">
        <w:rPr>
          <w:rFonts w:ascii="Calibri" w:hAnsi="Calibri" w:cs="Calibri"/>
          <w:bCs/>
          <w:sz w:val="24"/>
          <w:szCs w:val="24"/>
        </w:rPr>
        <w:t xml:space="preserve"> begin on Monday, June 6, 2022 and close on Wednesday, June 29, 2022 at 5:00 p.m. </w:t>
      </w:r>
      <w:r w:rsidR="005752F0" w:rsidRPr="007502A7">
        <w:rPr>
          <w:rFonts w:ascii="Calibri" w:hAnsi="Calibri" w:cs="Calibri"/>
          <w:bCs/>
          <w:sz w:val="24"/>
          <w:szCs w:val="24"/>
        </w:rPr>
        <w:t xml:space="preserve">CT. </w:t>
      </w:r>
      <w:r w:rsidRPr="007502A7">
        <w:rPr>
          <w:rFonts w:ascii="Calibri" w:hAnsi="Calibri" w:cs="Calibri"/>
          <w:bCs/>
          <w:sz w:val="24"/>
          <w:szCs w:val="24"/>
        </w:rPr>
        <w:t xml:space="preserve">Minnesota Housing will consider all comments received through this deadline. Presentation and final action on the 2024-2025 QAP </w:t>
      </w:r>
      <w:r w:rsidR="000452D9" w:rsidRPr="007502A7">
        <w:rPr>
          <w:rFonts w:ascii="Calibri" w:hAnsi="Calibri" w:cs="Calibri"/>
          <w:bCs/>
          <w:sz w:val="24"/>
          <w:szCs w:val="24"/>
        </w:rPr>
        <w:t xml:space="preserve">are </w:t>
      </w:r>
      <w:r w:rsidRPr="007502A7">
        <w:rPr>
          <w:rFonts w:ascii="Calibri" w:hAnsi="Calibri" w:cs="Calibri"/>
          <w:bCs/>
          <w:sz w:val="24"/>
          <w:szCs w:val="24"/>
        </w:rPr>
        <w:t xml:space="preserve">expected to occur at Minnesota Housing’s board meeting that will be held on Thursday, November 17, 2022. </w:t>
      </w:r>
      <w:r w:rsidR="005571F9" w:rsidRPr="007502A7">
        <w:rPr>
          <w:rFonts w:ascii="Calibri" w:hAnsi="Calibri" w:cs="Calibri"/>
          <w:bCs/>
          <w:sz w:val="24"/>
          <w:szCs w:val="24"/>
        </w:rPr>
        <w:t xml:space="preserve">All times are Central </w:t>
      </w:r>
      <w:r w:rsidR="000452D9" w:rsidRPr="007502A7">
        <w:rPr>
          <w:rFonts w:ascii="Calibri" w:hAnsi="Calibri" w:cs="Calibri"/>
          <w:bCs/>
          <w:sz w:val="24"/>
          <w:szCs w:val="24"/>
        </w:rPr>
        <w:t>Time</w:t>
      </w:r>
      <w:r w:rsidR="00C64D6E" w:rsidRPr="007502A7">
        <w:rPr>
          <w:rFonts w:ascii="Calibri" w:hAnsi="Calibri" w:cs="Calibri"/>
          <w:bCs/>
          <w:sz w:val="24"/>
          <w:szCs w:val="24"/>
        </w:rPr>
        <w:t xml:space="preserve"> (CT)</w:t>
      </w:r>
      <w:r w:rsidR="005571F9" w:rsidRPr="007502A7">
        <w:rPr>
          <w:rFonts w:ascii="Calibri" w:hAnsi="Calibri" w:cs="Calibri"/>
          <w:bCs/>
          <w:sz w:val="24"/>
          <w:szCs w:val="24"/>
        </w:rPr>
        <w:t xml:space="preserve">. </w:t>
      </w:r>
    </w:p>
    <w:p w14:paraId="4E58C4A7" w14:textId="77777777" w:rsidR="00E05136" w:rsidRPr="007502A7" w:rsidRDefault="00E05136" w:rsidP="00E05136">
      <w:pPr>
        <w:spacing w:after="0" w:line="240" w:lineRule="auto"/>
        <w:rPr>
          <w:rFonts w:ascii="Calibri" w:hAnsi="Calibri" w:cs="Calibri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695DA9" w:rsidRPr="007502A7" w14:paraId="626BE651" w14:textId="77777777" w:rsidTr="00F52A5B">
        <w:trPr>
          <w:trHeight w:val="432"/>
          <w:tblHeader/>
        </w:trPr>
        <w:tc>
          <w:tcPr>
            <w:tcW w:w="4045" w:type="dxa"/>
            <w:shd w:val="clear" w:color="auto" w:fill="D9D9D9" w:themeFill="background1" w:themeFillShade="D9"/>
            <w:vAlign w:val="center"/>
          </w:tcPr>
          <w:p w14:paraId="0C4C4ED9" w14:textId="4CE5ACD5" w:rsidR="00695DA9" w:rsidRPr="007502A7" w:rsidRDefault="00695DA9" w:rsidP="00E0513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502A7">
              <w:rPr>
                <w:rFonts w:ascii="Calibri" w:hAnsi="Calibri" w:cs="Calibri"/>
                <w:b/>
                <w:sz w:val="24"/>
                <w:szCs w:val="24"/>
              </w:rPr>
              <w:t>Date</w:t>
            </w:r>
            <w:r w:rsidR="00DF0F7E" w:rsidRPr="007502A7">
              <w:rPr>
                <w:rFonts w:ascii="Calibri" w:hAnsi="Calibri" w:cs="Calibri"/>
                <w:b/>
                <w:sz w:val="24"/>
                <w:szCs w:val="24"/>
              </w:rPr>
              <w:t>/Time</w:t>
            </w:r>
          </w:p>
        </w:tc>
        <w:tc>
          <w:tcPr>
            <w:tcW w:w="5305" w:type="dxa"/>
            <w:shd w:val="clear" w:color="auto" w:fill="D9D9D9" w:themeFill="background1" w:themeFillShade="D9"/>
            <w:vAlign w:val="center"/>
          </w:tcPr>
          <w:p w14:paraId="66799C3E" w14:textId="3830C714" w:rsidR="00695DA9" w:rsidRPr="007502A7" w:rsidRDefault="00695DA9" w:rsidP="00E0513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502A7">
              <w:rPr>
                <w:rFonts w:ascii="Calibri" w:hAnsi="Calibri" w:cs="Calibri"/>
                <w:b/>
                <w:sz w:val="24"/>
                <w:szCs w:val="24"/>
              </w:rPr>
              <w:t>Activity</w:t>
            </w:r>
          </w:p>
        </w:tc>
      </w:tr>
      <w:tr w:rsidR="00695DA9" w:rsidRPr="007502A7" w14:paraId="5C0FC0D3" w14:textId="77777777" w:rsidTr="00230AA2">
        <w:tc>
          <w:tcPr>
            <w:tcW w:w="4045" w:type="dxa"/>
            <w:vAlign w:val="center"/>
          </w:tcPr>
          <w:p w14:paraId="6186FD2C" w14:textId="77777777" w:rsidR="00CB6916" w:rsidRPr="007502A7" w:rsidRDefault="00CB6916" w:rsidP="001157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Monday, </w:t>
            </w:r>
            <w:r w:rsidR="00695DA9" w:rsidRPr="007502A7">
              <w:rPr>
                <w:rFonts w:ascii="Calibri" w:hAnsi="Calibri" w:cs="Calibri"/>
                <w:bCs/>
                <w:sz w:val="24"/>
                <w:szCs w:val="24"/>
              </w:rPr>
              <w:t>June 6, 2022</w:t>
            </w:r>
            <w:r w:rsidR="004B4B2A"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 – </w:t>
            </w:r>
          </w:p>
          <w:p w14:paraId="5F2634DE" w14:textId="4BD911A6" w:rsidR="00CB6916" w:rsidRPr="007502A7" w:rsidRDefault="00CB6916" w:rsidP="001157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Wednesday, </w:t>
            </w:r>
            <w:r w:rsidR="00695DA9" w:rsidRPr="007502A7">
              <w:rPr>
                <w:rFonts w:ascii="Calibri" w:hAnsi="Calibri" w:cs="Calibri"/>
                <w:bCs/>
                <w:sz w:val="24"/>
                <w:szCs w:val="24"/>
              </w:rPr>
              <w:t>June 29, 2022</w:t>
            </w:r>
          </w:p>
          <w:p w14:paraId="162743F5" w14:textId="77777777" w:rsidR="00CB6916" w:rsidRPr="007502A7" w:rsidRDefault="00CB6916" w:rsidP="001157F3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  <w:p w14:paraId="6069275D" w14:textId="77777777" w:rsidR="00CB6916" w:rsidRPr="007502A7" w:rsidRDefault="00CB6916" w:rsidP="001157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Public comment period closes at </w:t>
            </w:r>
          </w:p>
          <w:p w14:paraId="461159E7" w14:textId="260C1B3A" w:rsidR="005571F9" w:rsidRPr="007502A7" w:rsidRDefault="00CB6916" w:rsidP="001157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5:00 p.m.</w:t>
            </w:r>
            <w:r w:rsidR="00EF3E6D"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 CT</w:t>
            </w: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 on June 29, 2022</w:t>
            </w:r>
            <w:r w:rsidR="005571F9"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  <w:p w14:paraId="606F8B90" w14:textId="6928D913" w:rsidR="00695DA9" w:rsidRPr="007502A7" w:rsidRDefault="00695DA9" w:rsidP="001157F3">
            <w:pPr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  <w:tc>
          <w:tcPr>
            <w:tcW w:w="5305" w:type="dxa"/>
            <w:vAlign w:val="center"/>
          </w:tcPr>
          <w:p w14:paraId="4A6FBD72" w14:textId="77777777" w:rsidR="00695DA9" w:rsidRPr="007502A7" w:rsidRDefault="00695DA9" w:rsidP="004B4B2A">
            <w:pPr>
              <w:spacing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Public Comment Period</w:t>
            </w:r>
          </w:p>
          <w:p w14:paraId="69828FEA" w14:textId="566B80C2" w:rsidR="005752F0" w:rsidRPr="007502A7" w:rsidRDefault="005752F0" w:rsidP="001157F3">
            <w:pPr>
              <w:spacing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Email </w:t>
            </w:r>
            <w:r w:rsidR="00695DA9"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to: </w:t>
            </w:r>
            <w:hyperlink r:id="rId11" w:history="1">
              <w:r w:rsidR="00871804" w:rsidRPr="00871804">
                <w:rPr>
                  <w:rStyle w:val="Hyperlink"/>
                  <w:rFonts w:ascii="Calibri" w:hAnsi="Calibri" w:cs="Calibri"/>
                  <w:bCs/>
                  <w:sz w:val="24"/>
                  <w:szCs w:val="24"/>
                </w:rPr>
                <w:t>htc.mhfa</w:t>
              </w:r>
              <w:r w:rsidR="00695DA9" w:rsidRPr="00871804">
                <w:rPr>
                  <w:rStyle w:val="Hyperlink"/>
                  <w:rFonts w:ascii="Calibri" w:hAnsi="Calibri" w:cs="Calibri"/>
                  <w:bCs/>
                  <w:sz w:val="24"/>
                  <w:szCs w:val="24"/>
                </w:rPr>
                <w:t>@state.mn.us</w:t>
              </w:r>
            </w:hyperlink>
            <w:r w:rsidR="00695DA9"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, </w:t>
            </w: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or</w:t>
            </w:r>
          </w:p>
          <w:p w14:paraId="235E0700" w14:textId="16D2A9A2" w:rsidR="005752F0" w:rsidRPr="007502A7" w:rsidRDefault="005752F0" w:rsidP="001157F3">
            <w:pPr>
              <w:spacing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B</w:t>
            </w:r>
            <w:r w:rsidR="00695DA9" w:rsidRPr="007502A7">
              <w:rPr>
                <w:rFonts w:ascii="Calibri" w:hAnsi="Calibri" w:cs="Calibri"/>
                <w:bCs/>
                <w:sz w:val="24"/>
                <w:szCs w:val="24"/>
              </w:rPr>
              <w:t>y phone at</w:t>
            </w:r>
            <w:r w:rsidR="0060337E" w:rsidRPr="007502A7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  <w:r w:rsidR="00695DA9"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 651.297.5142, or </w:t>
            </w:r>
          </w:p>
          <w:p w14:paraId="013715AF" w14:textId="2AC2665F" w:rsidR="00695DA9" w:rsidRPr="007502A7" w:rsidRDefault="005752F0" w:rsidP="001157F3">
            <w:pPr>
              <w:spacing w:after="120"/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B</w:t>
            </w:r>
            <w:r w:rsidR="00695DA9" w:rsidRPr="007502A7">
              <w:rPr>
                <w:rFonts w:ascii="Calibri" w:hAnsi="Calibri" w:cs="Calibri"/>
                <w:bCs/>
                <w:sz w:val="24"/>
                <w:szCs w:val="24"/>
              </w:rPr>
              <w:t>y mail to</w:t>
            </w:r>
            <w:r w:rsidR="000452D9" w:rsidRPr="007502A7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  <w:p w14:paraId="50AE2BBC" w14:textId="2A594B8D" w:rsidR="000452D9" w:rsidRPr="007502A7" w:rsidRDefault="00695DA9" w:rsidP="001157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Attn</w:t>
            </w:r>
            <w:r w:rsidR="000452D9"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: </w:t>
            </w: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Tamara Wilson, Minnesota Housing </w:t>
            </w:r>
          </w:p>
          <w:p w14:paraId="39477FAA" w14:textId="3EB42B60" w:rsidR="00695DA9" w:rsidRPr="007502A7" w:rsidRDefault="00695DA9" w:rsidP="001157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400 Wabasha Street North, S</w:t>
            </w:r>
            <w:r w:rsidR="001157F3" w:rsidRPr="007502A7">
              <w:rPr>
                <w:rFonts w:ascii="Calibri" w:hAnsi="Calibri" w:cs="Calibri"/>
                <w:bCs/>
                <w:sz w:val="24"/>
                <w:szCs w:val="24"/>
              </w:rPr>
              <w:t>uite 400</w:t>
            </w:r>
          </w:p>
          <w:p w14:paraId="324A00DC" w14:textId="20F0E2D6" w:rsidR="00695DA9" w:rsidRPr="007502A7" w:rsidRDefault="00695DA9" w:rsidP="001157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St. Paul, MN 55102</w:t>
            </w:r>
            <w:r w:rsidR="001157F3" w:rsidRPr="007502A7">
              <w:rPr>
                <w:rFonts w:ascii="Calibri" w:hAnsi="Calibri" w:cs="Calibri"/>
                <w:bCs/>
                <w:sz w:val="24"/>
                <w:szCs w:val="24"/>
              </w:rPr>
              <w:t>-1109</w:t>
            </w:r>
          </w:p>
        </w:tc>
      </w:tr>
      <w:tr w:rsidR="00695DA9" w:rsidRPr="007502A7" w14:paraId="1CB6DE96" w14:textId="77777777" w:rsidTr="00230AA2">
        <w:trPr>
          <w:trHeight w:val="432"/>
        </w:trPr>
        <w:tc>
          <w:tcPr>
            <w:tcW w:w="4045" w:type="dxa"/>
            <w:vAlign w:val="center"/>
          </w:tcPr>
          <w:p w14:paraId="5570CD63" w14:textId="77777777" w:rsidR="00695DA9" w:rsidRPr="007502A7" w:rsidRDefault="00695DA9" w:rsidP="008F02A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Thursday, June 9, 2022</w:t>
            </w:r>
          </w:p>
          <w:p w14:paraId="636554BD" w14:textId="09F88B6F" w:rsidR="004B4B2A" w:rsidRPr="007502A7" w:rsidRDefault="004B4B2A" w:rsidP="008F02A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9:30 a.m. – 10:30 a.m.</w:t>
            </w:r>
            <w:r w:rsidR="00C64D6E"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 CT</w:t>
            </w:r>
          </w:p>
        </w:tc>
        <w:tc>
          <w:tcPr>
            <w:tcW w:w="5305" w:type="dxa"/>
            <w:vAlign w:val="center"/>
          </w:tcPr>
          <w:p w14:paraId="4170BAB1" w14:textId="543AE0DE" w:rsidR="00695DA9" w:rsidRPr="007502A7" w:rsidRDefault="00695DA9" w:rsidP="008F02A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bookmarkStart w:id="0" w:name="_Hlk103253585"/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Minnesota Housing discussion</w:t>
            </w:r>
            <w:r w:rsidR="0060241B"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 and </w:t>
            </w: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webinar</w:t>
            </w:r>
            <w:bookmarkEnd w:id="0"/>
          </w:p>
        </w:tc>
      </w:tr>
      <w:tr w:rsidR="00695DA9" w:rsidRPr="007502A7" w14:paraId="39CA5162" w14:textId="77777777" w:rsidTr="00230AA2">
        <w:tc>
          <w:tcPr>
            <w:tcW w:w="4045" w:type="dxa"/>
            <w:vAlign w:val="center"/>
          </w:tcPr>
          <w:p w14:paraId="41C7903E" w14:textId="753776CD" w:rsidR="005571F9" w:rsidRPr="007502A7" w:rsidRDefault="00695DA9" w:rsidP="001157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bookmarkStart w:id="1" w:name="_Hlk103253628"/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Tuesday, June 14, 2022 </w:t>
            </w:r>
          </w:p>
          <w:p w14:paraId="2E85E281" w14:textId="74222E9F" w:rsidR="00695DA9" w:rsidRPr="007502A7" w:rsidRDefault="00695DA9" w:rsidP="001157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2:00 </w:t>
            </w:r>
            <w:r w:rsidR="004B4B2A"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p.m. </w:t>
            </w: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– 4:00 p.m.</w:t>
            </w:r>
            <w:r w:rsidR="00C64D6E"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 CT</w:t>
            </w:r>
          </w:p>
        </w:tc>
        <w:tc>
          <w:tcPr>
            <w:tcW w:w="5305" w:type="dxa"/>
            <w:vAlign w:val="center"/>
          </w:tcPr>
          <w:p w14:paraId="614F49AD" w14:textId="29208836" w:rsidR="00695DA9" w:rsidRPr="007502A7" w:rsidRDefault="00695DA9" w:rsidP="001157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bookmarkStart w:id="2" w:name="_Hlk103253652"/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Minnesota Housing Partnership/Metropolitan Consortium of Community</w:t>
            </w:r>
            <w:r w:rsidR="001157F3"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Developers co-sponsored discussion with Minnesota Housing</w:t>
            </w:r>
            <w:bookmarkEnd w:id="2"/>
          </w:p>
        </w:tc>
      </w:tr>
      <w:tr w:rsidR="00695DA9" w:rsidRPr="007502A7" w14:paraId="1EFA0573" w14:textId="77777777" w:rsidTr="00230AA2">
        <w:tc>
          <w:tcPr>
            <w:tcW w:w="4045" w:type="dxa"/>
            <w:vAlign w:val="center"/>
          </w:tcPr>
          <w:p w14:paraId="74789D61" w14:textId="7BA078AC" w:rsidR="00695DA9" w:rsidRPr="007502A7" w:rsidRDefault="005571F9" w:rsidP="001157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bookmarkStart w:id="3" w:name="_Hlk103253721"/>
            <w:bookmarkEnd w:id="1"/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Tuesday, June 28, 2022</w:t>
            </w:r>
          </w:p>
          <w:p w14:paraId="21A0E6C8" w14:textId="13FF173F" w:rsidR="005571F9" w:rsidRPr="007502A7" w:rsidRDefault="005571F9" w:rsidP="001157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10:00 a.m. – 11:00 a.m. </w:t>
            </w:r>
            <w:r w:rsidR="00C64D6E" w:rsidRPr="007502A7">
              <w:rPr>
                <w:rFonts w:ascii="Calibri" w:hAnsi="Calibri" w:cs="Calibri"/>
                <w:bCs/>
                <w:sz w:val="24"/>
                <w:szCs w:val="24"/>
              </w:rPr>
              <w:t>CT</w:t>
            </w:r>
            <w:bookmarkEnd w:id="3"/>
          </w:p>
        </w:tc>
        <w:tc>
          <w:tcPr>
            <w:tcW w:w="5305" w:type="dxa"/>
            <w:vAlign w:val="center"/>
          </w:tcPr>
          <w:p w14:paraId="34C259C1" w14:textId="42A07E53" w:rsidR="00695DA9" w:rsidRPr="007502A7" w:rsidRDefault="00695DA9" w:rsidP="001157F3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sz w:val="24"/>
                <w:szCs w:val="24"/>
              </w:rPr>
              <w:t>Public hearing</w:t>
            </w:r>
          </w:p>
        </w:tc>
      </w:tr>
      <w:tr w:rsidR="00695DA9" w:rsidRPr="007502A7" w14:paraId="4AAC7852" w14:textId="77777777" w:rsidTr="00230AA2">
        <w:trPr>
          <w:trHeight w:val="432"/>
        </w:trPr>
        <w:tc>
          <w:tcPr>
            <w:tcW w:w="4045" w:type="dxa"/>
            <w:vAlign w:val="center"/>
          </w:tcPr>
          <w:p w14:paraId="57BE0E5E" w14:textId="5EBEE0AD" w:rsidR="004B4B2A" w:rsidRPr="007502A7" w:rsidRDefault="005571F9" w:rsidP="008F02A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Wednesday, June 29, 2022</w:t>
            </w:r>
          </w:p>
          <w:p w14:paraId="78AFD96D" w14:textId="5BBE22B7" w:rsidR="00695DA9" w:rsidRPr="007502A7" w:rsidRDefault="005571F9" w:rsidP="008F02A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5:00 p.m. </w:t>
            </w:r>
            <w:r w:rsidR="00C64D6E" w:rsidRPr="007502A7">
              <w:rPr>
                <w:rFonts w:ascii="Calibri" w:hAnsi="Calibri" w:cs="Calibri"/>
                <w:bCs/>
                <w:sz w:val="24"/>
                <w:szCs w:val="24"/>
              </w:rPr>
              <w:t>CT</w:t>
            </w:r>
          </w:p>
        </w:tc>
        <w:tc>
          <w:tcPr>
            <w:tcW w:w="5305" w:type="dxa"/>
            <w:vAlign w:val="center"/>
          </w:tcPr>
          <w:p w14:paraId="0D3523D6" w14:textId="6919267E" w:rsidR="00695DA9" w:rsidRPr="007502A7" w:rsidRDefault="00695DA9" w:rsidP="008F02A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sz w:val="24"/>
                <w:szCs w:val="24"/>
              </w:rPr>
              <w:t>Public comment period closes</w:t>
            </w:r>
          </w:p>
        </w:tc>
      </w:tr>
      <w:tr w:rsidR="00695DA9" w:rsidRPr="007502A7" w14:paraId="633F1E26" w14:textId="77777777" w:rsidTr="00230AA2">
        <w:trPr>
          <w:trHeight w:val="432"/>
        </w:trPr>
        <w:tc>
          <w:tcPr>
            <w:tcW w:w="4045" w:type="dxa"/>
            <w:vAlign w:val="center"/>
          </w:tcPr>
          <w:p w14:paraId="5590C8BD" w14:textId="733E7A7A" w:rsidR="00695DA9" w:rsidRPr="007502A7" w:rsidRDefault="00695DA9" w:rsidP="008F02A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Late September/Early October 2022</w:t>
            </w:r>
          </w:p>
        </w:tc>
        <w:tc>
          <w:tcPr>
            <w:tcW w:w="5305" w:type="dxa"/>
            <w:vAlign w:val="center"/>
          </w:tcPr>
          <w:p w14:paraId="2E71EA88" w14:textId="2846A677" w:rsidR="00695DA9" w:rsidRPr="007502A7" w:rsidRDefault="00695DA9" w:rsidP="008F02A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 xml:space="preserve">Second public release and public comment period </w:t>
            </w:r>
          </w:p>
        </w:tc>
      </w:tr>
      <w:tr w:rsidR="00695DA9" w:rsidRPr="007502A7" w14:paraId="3D268610" w14:textId="77777777" w:rsidTr="00230AA2">
        <w:trPr>
          <w:trHeight w:val="432"/>
        </w:trPr>
        <w:tc>
          <w:tcPr>
            <w:tcW w:w="4045" w:type="dxa"/>
            <w:vAlign w:val="center"/>
          </w:tcPr>
          <w:p w14:paraId="19ABF8A8" w14:textId="7013E8EF" w:rsidR="00695DA9" w:rsidRPr="007502A7" w:rsidRDefault="000452D9" w:rsidP="008F02A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Thursday, November 17, 2022</w:t>
            </w:r>
          </w:p>
        </w:tc>
        <w:tc>
          <w:tcPr>
            <w:tcW w:w="5305" w:type="dxa"/>
            <w:vAlign w:val="center"/>
          </w:tcPr>
          <w:p w14:paraId="756EF7D4" w14:textId="283F36E3" w:rsidR="00695DA9" w:rsidRPr="007502A7" w:rsidRDefault="00695DA9" w:rsidP="008F02AF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7502A7">
              <w:rPr>
                <w:rFonts w:ascii="Calibri" w:hAnsi="Calibri" w:cs="Calibri"/>
                <w:bCs/>
                <w:sz w:val="24"/>
                <w:szCs w:val="24"/>
              </w:rPr>
              <w:t>Minnesota Housing board meeting: final action</w:t>
            </w:r>
          </w:p>
        </w:tc>
      </w:tr>
    </w:tbl>
    <w:p w14:paraId="010AE14B" w14:textId="77777777" w:rsidR="00695DA9" w:rsidRPr="007502A7" w:rsidRDefault="00695DA9" w:rsidP="00695DA9">
      <w:pPr>
        <w:rPr>
          <w:rFonts w:ascii="Calibri" w:hAnsi="Calibri" w:cs="Calibri"/>
          <w:bCs/>
          <w:sz w:val="24"/>
          <w:szCs w:val="24"/>
        </w:rPr>
      </w:pPr>
    </w:p>
    <w:sectPr w:rsidR="00695DA9" w:rsidRPr="007502A7" w:rsidSect="00762480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007EB" w14:textId="77777777" w:rsidR="00A43042" w:rsidRDefault="00A43042" w:rsidP="00421883">
      <w:pPr>
        <w:spacing w:after="0" w:line="240" w:lineRule="auto"/>
      </w:pPr>
      <w:r>
        <w:separator/>
      </w:r>
    </w:p>
  </w:endnote>
  <w:endnote w:type="continuationSeparator" w:id="0">
    <w:p w14:paraId="31769230" w14:textId="77777777" w:rsidR="00A43042" w:rsidRDefault="00A43042" w:rsidP="00421883">
      <w:pPr>
        <w:spacing w:after="0" w:line="240" w:lineRule="auto"/>
      </w:pPr>
      <w:r>
        <w:continuationSeparator/>
      </w:r>
    </w:p>
  </w:endnote>
  <w:endnote w:type="continuationNotice" w:id="1">
    <w:p w14:paraId="357FFD86" w14:textId="77777777" w:rsidR="00A43042" w:rsidRDefault="00A430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7056028"/>
      <w:docPartObj>
        <w:docPartGallery w:val="Page Numbers (Bottom of Page)"/>
        <w:docPartUnique/>
      </w:docPartObj>
    </w:sdtPr>
    <w:sdtEndPr/>
    <w:sdtContent>
      <w:sdt>
        <w:sdtPr>
          <w:id w:val="358712968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427575508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sz w:val="16"/>
                    <w:szCs w:val="16"/>
                  </w:rPr>
                  <w:id w:val="640540036"/>
                  <w:docPartObj>
                    <w:docPartGallery w:val="Page Numbers (Top of Page)"/>
                    <w:docPartUnique/>
                  </w:docPartObj>
                </w:sdtPr>
                <w:sdtContent>
                  <w:p w14:paraId="380AA087" w14:textId="05903295" w:rsidR="008F02AF" w:rsidRPr="007502A7" w:rsidRDefault="007502A7" w:rsidP="007502A7">
                    <w:pPr>
                      <w:pStyle w:val="Footer"/>
                      <w:tabs>
                        <w:tab w:val="clear" w:pos="936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2024-2025 Qualified Allocation Plan</w:t>
                    </w:r>
                    <w:r>
                      <w:rPr>
                        <w:sz w:val="16"/>
                        <w:szCs w:val="16"/>
                      </w:rPr>
                      <w:tab/>
                      <w:t xml:space="preserve">                       </w:t>
                    </w:r>
                    <w:r w:rsidRPr="00E86311">
                      <w:rPr>
                        <w:sz w:val="16"/>
                        <w:szCs w:val="16"/>
                      </w:rPr>
                      <w:fldChar w:fldCharType="begin"/>
                    </w:r>
                    <w:r w:rsidRPr="00E86311">
                      <w:rPr>
                        <w:sz w:val="16"/>
                        <w:szCs w:val="16"/>
                      </w:rPr>
                      <w:instrText xml:space="preserve"> PAGE </w:instrText>
                    </w:r>
                    <w:r w:rsidRPr="00E86311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1</w:t>
                    </w:r>
                    <w:r w:rsidRPr="00E86311">
                      <w:rPr>
                        <w:sz w:val="16"/>
                        <w:szCs w:val="16"/>
                      </w:rPr>
                      <w:fldChar w:fldCharType="end"/>
                    </w:r>
                    <w:r w:rsidRPr="00E86311">
                      <w:rPr>
                        <w:sz w:val="16"/>
                        <w:szCs w:val="16"/>
                      </w:rPr>
                      <w:t xml:space="preserve"> of </w:t>
                    </w:r>
                    <w:r w:rsidRPr="00E86311">
                      <w:rPr>
                        <w:sz w:val="16"/>
                        <w:szCs w:val="16"/>
                      </w:rPr>
                      <w:fldChar w:fldCharType="begin"/>
                    </w:r>
                    <w:r w:rsidRPr="00E86311">
                      <w:rPr>
                        <w:sz w:val="16"/>
                        <w:szCs w:val="16"/>
                      </w:rPr>
                      <w:instrText xml:space="preserve"> NUMPAGES  </w:instrText>
                    </w:r>
                    <w:r w:rsidRPr="00E86311">
                      <w:rPr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5</w:t>
                    </w:r>
                    <w:r w:rsidRPr="00E86311">
                      <w:rPr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ab/>
                      <w:t xml:space="preserve"> 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June 2022</w:t>
                    </w:r>
                    <w:r>
                      <w:rPr>
                        <w:sz w:val="16"/>
                        <w:szCs w:val="16"/>
                      </w:rPr>
                      <w:br/>
                      <w:t>Summary of Engagement Feedback and Proposed Changes</w:t>
                    </w:r>
                  </w:p>
                </w:sdtContent>
              </w:sdt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59774888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09C8AD7" w14:textId="36C1525A" w:rsidR="00E86311" w:rsidRPr="00E86311" w:rsidRDefault="00762480" w:rsidP="007502A7">
            <w:pPr>
              <w:pStyle w:val="Footer"/>
              <w:tabs>
                <w:tab w:val="clear" w:pos="936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2024-2025 Qualified Allocation Plan</w:t>
            </w:r>
            <w:r>
              <w:rPr>
                <w:sz w:val="16"/>
                <w:szCs w:val="16"/>
              </w:rPr>
              <w:tab/>
            </w:r>
            <w:r w:rsidR="007502A7">
              <w:rPr>
                <w:sz w:val="16"/>
                <w:szCs w:val="16"/>
              </w:rPr>
              <w:t xml:space="preserve">                       </w:t>
            </w:r>
            <w:r w:rsidR="00E86311" w:rsidRPr="00E86311">
              <w:rPr>
                <w:sz w:val="16"/>
                <w:szCs w:val="16"/>
              </w:rPr>
              <w:fldChar w:fldCharType="begin"/>
            </w:r>
            <w:r w:rsidR="00E86311" w:rsidRPr="00E86311">
              <w:rPr>
                <w:sz w:val="16"/>
                <w:szCs w:val="16"/>
              </w:rPr>
              <w:instrText xml:space="preserve"> PAGE </w:instrText>
            </w:r>
            <w:r w:rsidR="00E86311" w:rsidRPr="00E86311">
              <w:rPr>
                <w:sz w:val="16"/>
                <w:szCs w:val="16"/>
              </w:rPr>
              <w:fldChar w:fldCharType="separate"/>
            </w:r>
            <w:r w:rsidR="00E86311" w:rsidRPr="00E86311">
              <w:rPr>
                <w:noProof/>
                <w:sz w:val="16"/>
                <w:szCs w:val="16"/>
              </w:rPr>
              <w:t>2</w:t>
            </w:r>
            <w:r w:rsidR="00E86311" w:rsidRPr="00E86311">
              <w:rPr>
                <w:sz w:val="16"/>
                <w:szCs w:val="16"/>
              </w:rPr>
              <w:fldChar w:fldCharType="end"/>
            </w:r>
            <w:r w:rsidR="00E86311" w:rsidRPr="00E86311">
              <w:rPr>
                <w:sz w:val="16"/>
                <w:szCs w:val="16"/>
              </w:rPr>
              <w:t xml:space="preserve"> of </w:t>
            </w:r>
            <w:r w:rsidR="00E86311" w:rsidRPr="00E86311">
              <w:rPr>
                <w:sz w:val="16"/>
                <w:szCs w:val="16"/>
              </w:rPr>
              <w:fldChar w:fldCharType="begin"/>
            </w:r>
            <w:r w:rsidR="00E86311" w:rsidRPr="00E86311">
              <w:rPr>
                <w:sz w:val="16"/>
                <w:szCs w:val="16"/>
              </w:rPr>
              <w:instrText xml:space="preserve"> NUMPAGES  </w:instrText>
            </w:r>
            <w:r w:rsidR="00E86311" w:rsidRPr="00E86311">
              <w:rPr>
                <w:sz w:val="16"/>
                <w:szCs w:val="16"/>
              </w:rPr>
              <w:fldChar w:fldCharType="separate"/>
            </w:r>
            <w:r w:rsidR="00E86311" w:rsidRPr="00E86311">
              <w:rPr>
                <w:noProof/>
                <w:sz w:val="16"/>
                <w:szCs w:val="16"/>
              </w:rPr>
              <w:t>2</w:t>
            </w:r>
            <w:r w:rsidR="00E86311" w:rsidRPr="00E86311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 w:rsidR="007502A7">
              <w:rPr>
                <w:sz w:val="16"/>
                <w:szCs w:val="16"/>
              </w:rPr>
              <w:t xml:space="preserve"> </w:t>
            </w:r>
            <w:r w:rsidR="007502A7">
              <w:rPr>
                <w:sz w:val="16"/>
                <w:szCs w:val="16"/>
              </w:rPr>
              <w:tab/>
            </w:r>
            <w:r w:rsidR="007502A7">
              <w:rPr>
                <w:sz w:val="16"/>
                <w:szCs w:val="16"/>
              </w:rPr>
              <w:tab/>
            </w:r>
            <w:r w:rsidR="007502A7">
              <w:rPr>
                <w:sz w:val="16"/>
                <w:szCs w:val="16"/>
              </w:rPr>
              <w:tab/>
            </w:r>
            <w:r w:rsidR="007502A7">
              <w:rPr>
                <w:sz w:val="16"/>
                <w:szCs w:val="16"/>
              </w:rPr>
              <w:tab/>
            </w:r>
            <w:r w:rsidR="007502A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June 2022</w:t>
            </w:r>
            <w:r>
              <w:rPr>
                <w:sz w:val="16"/>
                <w:szCs w:val="16"/>
              </w:rPr>
              <w:br/>
              <w:t>Summary of Engagement</w:t>
            </w:r>
            <w:r w:rsidR="007502A7">
              <w:rPr>
                <w:sz w:val="16"/>
                <w:szCs w:val="16"/>
              </w:rPr>
              <w:t xml:space="preserve"> Feedback</w:t>
            </w:r>
            <w:r>
              <w:rPr>
                <w:sz w:val="16"/>
                <w:szCs w:val="16"/>
              </w:rPr>
              <w:t xml:space="preserve"> and Proposed Changes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21572" w14:textId="77777777" w:rsidR="00A43042" w:rsidRDefault="00A43042" w:rsidP="00421883">
      <w:pPr>
        <w:spacing w:after="0" w:line="240" w:lineRule="auto"/>
      </w:pPr>
      <w:r>
        <w:separator/>
      </w:r>
    </w:p>
  </w:footnote>
  <w:footnote w:type="continuationSeparator" w:id="0">
    <w:p w14:paraId="7A658C3B" w14:textId="77777777" w:rsidR="00A43042" w:rsidRDefault="00A43042" w:rsidP="00421883">
      <w:pPr>
        <w:spacing w:after="0" w:line="240" w:lineRule="auto"/>
      </w:pPr>
      <w:r>
        <w:continuationSeparator/>
      </w:r>
    </w:p>
  </w:footnote>
  <w:footnote w:type="continuationNotice" w:id="1">
    <w:p w14:paraId="3741A869" w14:textId="77777777" w:rsidR="00A43042" w:rsidRDefault="00A430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87CCE" w14:textId="4AFAF8C5" w:rsidR="00DA0E40" w:rsidRDefault="00A43042" w:rsidP="0042188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1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6"/>
      <w:gridCol w:w="5484"/>
    </w:tblGrid>
    <w:tr w:rsidR="00762480" w14:paraId="28EBDB8D" w14:textId="77777777" w:rsidTr="00762480">
      <w:tc>
        <w:tcPr>
          <w:tcW w:w="4686" w:type="dxa"/>
          <w:vAlign w:val="center"/>
        </w:tcPr>
        <w:p w14:paraId="76573515" w14:textId="77777777" w:rsidR="00762480" w:rsidRDefault="00762480" w:rsidP="00762480">
          <w:pPr>
            <w:rPr>
              <w:color w:val="003865"/>
            </w:rPr>
          </w:pPr>
          <w:r>
            <w:rPr>
              <w:noProof/>
              <w:color w:val="003865"/>
            </w:rPr>
            <w:drawing>
              <wp:inline distT="0" distB="0" distL="0" distR="0" wp14:anchorId="7B526E1C" wp14:editId="245729BA">
                <wp:extent cx="2834640" cy="532419"/>
                <wp:effectExtent l="0" t="0" r="3810" b="1270"/>
                <wp:docPr id="7" name="Picture 7" descr="Minnesota Housing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MB RGB_Primary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45" t="19833" r="4515" b="16356"/>
                        <a:stretch/>
                      </pic:blipFill>
                      <pic:spPr bwMode="auto">
                        <a:xfrm>
                          <a:off x="0" y="0"/>
                          <a:ext cx="2834640" cy="53241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4" w:type="dxa"/>
          <w:vAlign w:val="center"/>
        </w:tcPr>
        <w:p w14:paraId="0A9C4ABD" w14:textId="04D39491" w:rsidR="00762480" w:rsidRPr="007502A7" w:rsidRDefault="00762480" w:rsidP="007502A7">
          <w:pPr>
            <w:pStyle w:val="Heading1"/>
            <w:spacing w:before="0"/>
            <w:jc w:val="right"/>
            <w:outlineLvl w:val="0"/>
            <w:rPr>
              <w:rFonts w:ascii="Calibri" w:hAnsi="Calibri" w:cs="Calibri"/>
              <w:lang w:bidi="ar-SA"/>
            </w:rPr>
          </w:pPr>
          <w:r w:rsidRPr="00762480">
            <w:rPr>
              <w:rFonts w:ascii="Calibri" w:hAnsi="Calibri" w:cs="Calibri"/>
              <w:lang w:bidi="ar-SA"/>
            </w:rPr>
            <w:t>2024-2025 Qualified Allocation Plan Summary of Engagement</w:t>
          </w:r>
          <w:r w:rsidR="007502A7">
            <w:rPr>
              <w:rFonts w:ascii="Calibri" w:hAnsi="Calibri" w:cs="Calibri"/>
              <w:lang w:bidi="ar-SA"/>
            </w:rPr>
            <w:t xml:space="preserve"> Feedback and</w:t>
          </w:r>
          <w:r w:rsidRPr="00762480">
            <w:rPr>
              <w:rFonts w:ascii="Calibri" w:hAnsi="Calibri" w:cs="Calibri"/>
              <w:lang w:bidi="ar-SA"/>
            </w:rPr>
            <w:t xml:space="preserve"> </w:t>
          </w:r>
          <w:r w:rsidR="007502A7">
            <w:rPr>
              <w:rFonts w:ascii="Calibri" w:hAnsi="Calibri" w:cs="Calibri"/>
              <w:lang w:bidi="ar-SA"/>
            </w:rPr>
            <w:br/>
            <w:t>Proposed Changes</w:t>
          </w:r>
        </w:p>
      </w:tc>
    </w:tr>
  </w:tbl>
  <w:p w14:paraId="129F32A3" w14:textId="77777777" w:rsidR="00E86311" w:rsidRDefault="00E863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776F7"/>
    <w:multiLevelType w:val="hybridMultilevel"/>
    <w:tmpl w:val="4F2E0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D47CD"/>
    <w:multiLevelType w:val="hybridMultilevel"/>
    <w:tmpl w:val="37029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53A02"/>
    <w:multiLevelType w:val="hybridMultilevel"/>
    <w:tmpl w:val="52064A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333949A7"/>
    <w:multiLevelType w:val="hybridMultilevel"/>
    <w:tmpl w:val="436C1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10350"/>
    <w:multiLevelType w:val="hybridMultilevel"/>
    <w:tmpl w:val="F18AE7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570F1220"/>
    <w:multiLevelType w:val="hybridMultilevel"/>
    <w:tmpl w:val="2D161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F54D4"/>
    <w:multiLevelType w:val="hybridMultilevel"/>
    <w:tmpl w:val="362A4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9A"/>
    <w:rsid w:val="000132F9"/>
    <w:rsid w:val="00032987"/>
    <w:rsid w:val="000452D9"/>
    <w:rsid w:val="000660FB"/>
    <w:rsid w:val="00070434"/>
    <w:rsid w:val="00083AA7"/>
    <w:rsid w:val="0009633C"/>
    <w:rsid w:val="000B53F5"/>
    <w:rsid w:val="000C3511"/>
    <w:rsid w:val="000E159D"/>
    <w:rsid w:val="000F1A9A"/>
    <w:rsid w:val="001052CC"/>
    <w:rsid w:val="00105A17"/>
    <w:rsid w:val="001064B1"/>
    <w:rsid w:val="00114181"/>
    <w:rsid w:val="001151CF"/>
    <w:rsid w:val="001157F3"/>
    <w:rsid w:val="001245E3"/>
    <w:rsid w:val="00140022"/>
    <w:rsid w:val="00147ED3"/>
    <w:rsid w:val="00164DA6"/>
    <w:rsid w:val="001661E2"/>
    <w:rsid w:val="001B38E3"/>
    <w:rsid w:val="001E15A2"/>
    <w:rsid w:val="001E49AC"/>
    <w:rsid w:val="00227325"/>
    <w:rsid w:val="00230AA2"/>
    <w:rsid w:val="00231029"/>
    <w:rsid w:val="00245F38"/>
    <w:rsid w:val="00275B48"/>
    <w:rsid w:val="0027668C"/>
    <w:rsid w:val="00292192"/>
    <w:rsid w:val="002B13B9"/>
    <w:rsid w:val="002D229A"/>
    <w:rsid w:val="002D68C4"/>
    <w:rsid w:val="00314796"/>
    <w:rsid w:val="00322C09"/>
    <w:rsid w:val="00345DA8"/>
    <w:rsid w:val="003679FD"/>
    <w:rsid w:val="00391AB3"/>
    <w:rsid w:val="003A2F26"/>
    <w:rsid w:val="003A4932"/>
    <w:rsid w:val="003B26CC"/>
    <w:rsid w:val="003C02CA"/>
    <w:rsid w:val="003D531D"/>
    <w:rsid w:val="003E77B5"/>
    <w:rsid w:val="0040050A"/>
    <w:rsid w:val="00421883"/>
    <w:rsid w:val="00494C79"/>
    <w:rsid w:val="00497F51"/>
    <w:rsid w:val="004A2FA7"/>
    <w:rsid w:val="004B4B2A"/>
    <w:rsid w:val="004D1766"/>
    <w:rsid w:val="004D19BB"/>
    <w:rsid w:val="004E1D27"/>
    <w:rsid w:val="004F01CB"/>
    <w:rsid w:val="00531298"/>
    <w:rsid w:val="00541D1A"/>
    <w:rsid w:val="00546C17"/>
    <w:rsid w:val="005571F9"/>
    <w:rsid w:val="00560D4D"/>
    <w:rsid w:val="0056420E"/>
    <w:rsid w:val="005752F0"/>
    <w:rsid w:val="00582B29"/>
    <w:rsid w:val="005A3330"/>
    <w:rsid w:val="005A5874"/>
    <w:rsid w:val="005A5FED"/>
    <w:rsid w:val="005B7841"/>
    <w:rsid w:val="005C3EE3"/>
    <w:rsid w:val="005C5D49"/>
    <w:rsid w:val="005D5776"/>
    <w:rsid w:val="005E00DE"/>
    <w:rsid w:val="005F756E"/>
    <w:rsid w:val="0060241B"/>
    <w:rsid w:val="0060337E"/>
    <w:rsid w:val="0061797D"/>
    <w:rsid w:val="00627C2C"/>
    <w:rsid w:val="0063254D"/>
    <w:rsid w:val="00635C73"/>
    <w:rsid w:val="006410A0"/>
    <w:rsid w:val="00651D98"/>
    <w:rsid w:val="00660C21"/>
    <w:rsid w:val="0066342C"/>
    <w:rsid w:val="00664A5C"/>
    <w:rsid w:val="00674A7F"/>
    <w:rsid w:val="00676C60"/>
    <w:rsid w:val="00692AC1"/>
    <w:rsid w:val="00695DA9"/>
    <w:rsid w:val="006E1F2C"/>
    <w:rsid w:val="007013CF"/>
    <w:rsid w:val="00712202"/>
    <w:rsid w:val="00713A2B"/>
    <w:rsid w:val="00722799"/>
    <w:rsid w:val="00726DB5"/>
    <w:rsid w:val="00730D46"/>
    <w:rsid w:val="00735069"/>
    <w:rsid w:val="007502A7"/>
    <w:rsid w:val="00761386"/>
    <w:rsid w:val="00762480"/>
    <w:rsid w:val="00781A21"/>
    <w:rsid w:val="007A5A61"/>
    <w:rsid w:val="007B4CF8"/>
    <w:rsid w:val="007B5E6F"/>
    <w:rsid w:val="007E5423"/>
    <w:rsid w:val="007F0116"/>
    <w:rsid w:val="007F062B"/>
    <w:rsid w:val="00822406"/>
    <w:rsid w:val="008307AA"/>
    <w:rsid w:val="00840E2C"/>
    <w:rsid w:val="00844F12"/>
    <w:rsid w:val="008567ED"/>
    <w:rsid w:val="00871804"/>
    <w:rsid w:val="00880EF8"/>
    <w:rsid w:val="008870B2"/>
    <w:rsid w:val="008D6FBB"/>
    <w:rsid w:val="008D7390"/>
    <w:rsid w:val="008E5335"/>
    <w:rsid w:val="008F02AF"/>
    <w:rsid w:val="008F26D9"/>
    <w:rsid w:val="0091043C"/>
    <w:rsid w:val="00921204"/>
    <w:rsid w:val="00923242"/>
    <w:rsid w:val="00934C4F"/>
    <w:rsid w:val="009406E8"/>
    <w:rsid w:val="0096472B"/>
    <w:rsid w:val="009965F1"/>
    <w:rsid w:val="009B6550"/>
    <w:rsid w:val="009D56D9"/>
    <w:rsid w:val="009E3EB7"/>
    <w:rsid w:val="009E64F7"/>
    <w:rsid w:val="009F4A29"/>
    <w:rsid w:val="00A2600B"/>
    <w:rsid w:val="00A3035A"/>
    <w:rsid w:val="00A3119A"/>
    <w:rsid w:val="00A32C76"/>
    <w:rsid w:val="00A43042"/>
    <w:rsid w:val="00A51253"/>
    <w:rsid w:val="00A6576A"/>
    <w:rsid w:val="00AB21B8"/>
    <w:rsid w:val="00AB6DF9"/>
    <w:rsid w:val="00AC1850"/>
    <w:rsid w:val="00AC6D8F"/>
    <w:rsid w:val="00AF3EAE"/>
    <w:rsid w:val="00AF513D"/>
    <w:rsid w:val="00B0325A"/>
    <w:rsid w:val="00B03D72"/>
    <w:rsid w:val="00B06396"/>
    <w:rsid w:val="00B15CD0"/>
    <w:rsid w:val="00B2088F"/>
    <w:rsid w:val="00B24B6E"/>
    <w:rsid w:val="00B408FF"/>
    <w:rsid w:val="00B43751"/>
    <w:rsid w:val="00B47790"/>
    <w:rsid w:val="00B930C6"/>
    <w:rsid w:val="00BD41E7"/>
    <w:rsid w:val="00BD6FBD"/>
    <w:rsid w:val="00BF07C9"/>
    <w:rsid w:val="00BF49D3"/>
    <w:rsid w:val="00BF6D57"/>
    <w:rsid w:val="00C030E8"/>
    <w:rsid w:val="00C03A3D"/>
    <w:rsid w:val="00C307AA"/>
    <w:rsid w:val="00C5394D"/>
    <w:rsid w:val="00C64D6E"/>
    <w:rsid w:val="00C877F2"/>
    <w:rsid w:val="00CA1EB8"/>
    <w:rsid w:val="00CB31D2"/>
    <w:rsid w:val="00CB6916"/>
    <w:rsid w:val="00CB7472"/>
    <w:rsid w:val="00CD1D0C"/>
    <w:rsid w:val="00CF4CF0"/>
    <w:rsid w:val="00D00817"/>
    <w:rsid w:val="00D124A6"/>
    <w:rsid w:val="00D610BC"/>
    <w:rsid w:val="00D65443"/>
    <w:rsid w:val="00D77CDF"/>
    <w:rsid w:val="00D87C8A"/>
    <w:rsid w:val="00D9112B"/>
    <w:rsid w:val="00DA6A01"/>
    <w:rsid w:val="00DB47C6"/>
    <w:rsid w:val="00DB5AEF"/>
    <w:rsid w:val="00DE1EFB"/>
    <w:rsid w:val="00DF0F7E"/>
    <w:rsid w:val="00E05136"/>
    <w:rsid w:val="00E05F95"/>
    <w:rsid w:val="00E065EC"/>
    <w:rsid w:val="00E1534A"/>
    <w:rsid w:val="00E16257"/>
    <w:rsid w:val="00E53236"/>
    <w:rsid w:val="00E61C7C"/>
    <w:rsid w:val="00E86311"/>
    <w:rsid w:val="00EA1E81"/>
    <w:rsid w:val="00EC0100"/>
    <w:rsid w:val="00EF0FAC"/>
    <w:rsid w:val="00EF3E6D"/>
    <w:rsid w:val="00F15CA1"/>
    <w:rsid w:val="00F31EF4"/>
    <w:rsid w:val="00F33344"/>
    <w:rsid w:val="00F439F0"/>
    <w:rsid w:val="00F509E0"/>
    <w:rsid w:val="00F52A5B"/>
    <w:rsid w:val="00F86303"/>
    <w:rsid w:val="00FD007F"/>
    <w:rsid w:val="00FF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78C1F3"/>
  <w15:chartTrackingRefBased/>
  <w15:docId w15:val="{BD9435C2-6272-4D03-8DBB-A90A9609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29A"/>
  </w:style>
  <w:style w:type="paragraph" w:styleId="Heading1">
    <w:name w:val="heading 1"/>
    <w:basedOn w:val="Normal"/>
    <w:next w:val="Normal"/>
    <w:link w:val="Heading1Char"/>
    <w:uiPriority w:val="9"/>
    <w:qFormat/>
    <w:rsid w:val="0076248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29A"/>
  </w:style>
  <w:style w:type="paragraph" w:styleId="Footer">
    <w:name w:val="footer"/>
    <w:basedOn w:val="Normal"/>
    <w:link w:val="FooterChar"/>
    <w:uiPriority w:val="99"/>
    <w:unhideWhenUsed/>
    <w:rsid w:val="0042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883"/>
  </w:style>
  <w:style w:type="paragraph" w:styleId="ListParagraph">
    <w:name w:val="List Paragraph"/>
    <w:basedOn w:val="Normal"/>
    <w:uiPriority w:val="34"/>
    <w:qFormat/>
    <w:rsid w:val="009E64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F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124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4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4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4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4A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9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F0F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77C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CD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62480"/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502A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?><Relationships xmlns="http://schemas.openxmlformats.org/package/2006/relationships"><Relationship Target="webSettings.xml" Type="http://schemas.openxmlformats.org/officeDocument/2006/relationships/webSettings" Id="rId8"></Relationship><Relationship Target="footer1.xml" Type="http://schemas.openxmlformats.org/officeDocument/2006/relationships/footer" Id="rId13"></Relationship><Relationship Target="../customXml/item3.xml" Type="http://schemas.openxmlformats.org/officeDocument/2006/relationships/customXml" Id="rId3"></Relationship><Relationship Target="settings.xml" Type="http://schemas.openxmlformats.org/officeDocument/2006/relationships/settings" Id="rId7"></Relationship><Relationship Target="header1.xml" Type="http://schemas.openxmlformats.org/officeDocument/2006/relationships/header" Id="rId12"></Relationship><Relationship Target="theme/theme1.xml" Type="http://schemas.openxmlformats.org/officeDocument/2006/relationships/theme" Id="rId17"></Relationship><Relationship Target="../customXml/item2.xml" Type="http://schemas.openxmlformats.org/officeDocument/2006/relationships/customXml" Id="rId2"></Relationship><Relationship Target="fontTable.xml" Type="http://schemas.openxmlformats.org/officeDocument/2006/relationships/fontTable" Id="rId16"></Relationship><Relationship Target="../customXml/item1.xml" Type="http://schemas.openxmlformats.org/officeDocument/2006/relationships/customXml" Id="rId1"></Relationship><Relationship Target="styles.xml" Type="http://schemas.openxmlformats.org/officeDocument/2006/relationships/styles" Id="rId6"></Relationship><Relationship TargetMode="External" Target="mailto:htc.mhfa@state.mn.us" Type="http://schemas.openxmlformats.org/officeDocument/2006/relationships/hyperlink" Id="rId11"></Relationship><Relationship Target="numbering.xml" Type="http://schemas.openxmlformats.org/officeDocument/2006/relationships/numbering" Id="rId5"></Relationship><Relationship Target="footer2.xml" Type="http://schemas.openxmlformats.org/officeDocument/2006/relationships/footer" Id="rId15"></Relationship><Relationship Target="endnotes.xml" Type="http://schemas.openxmlformats.org/officeDocument/2006/relationships/endnotes" Id="rId10"></Relationship><Relationship Target="../customXml/item4.xml" Type="http://schemas.openxmlformats.org/officeDocument/2006/relationships/customXml" Id="rId4"></Relationship><Relationship Target="footnotes.xml" Type="http://schemas.openxmlformats.org/officeDocument/2006/relationships/footnotes" Id="rId9"></Relationship><Relationship Target="header2.xml" Type="http://schemas.openxmlformats.org/officeDocument/2006/relationships/header" Id="rId14"></Relationship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798AC5F4E1C4CBF5E83AEA9E7F24F" ma:contentTypeVersion="5" ma:contentTypeDescription="Create a new document." ma:contentTypeScope="" ma:versionID="dc3d815d62c438d1505f13ea61032445">
  <xsd:schema xmlns:xsd="http://www.w3.org/2001/XMLSchema" xmlns:xs="http://www.w3.org/2001/XMLSchema" xmlns:p="http://schemas.microsoft.com/office/2006/metadata/properties" xmlns:ns3="27257557-6d70-4812-a1b6-9d0b04270d82" xmlns:ns4="2b94e429-e577-46b0-abca-6c0e091d16fe" targetNamespace="http://schemas.microsoft.com/office/2006/metadata/properties" ma:root="true" ma:fieldsID="89dc9ffa3fcebccba883538d53a0bd9f" ns3:_="" ns4:_="">
    <xsd:import namespace="27257557-6d70-4812-a1b6-9d0b04270d82"/>
    <xsd:import namespace="2b94e429-e577-46b0-abca-6c0e091d16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7557-6d70-4812-a1b6-9d0b04270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4e429-e577-46b0-abca-6c0e091d1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B7F5F-3FAD-4F52-AE7F-4FF0A81023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CABDE4-07DB-40BE-BA2B-0811F40DB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50D18-5337-449B-B9B0-80C0FF9D03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77A875-BBC7-451B-838E-A3FFB1B12F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57557-6d70-4812-a1b6-9d0b04270d82"/>
    <ds:schemaRef ds:uri="2b94e429-e577-46b0-abca-6c0e09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Housing</Company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Viana, Nicola (MHFA)</dc:creator>
  <cp:keywords/>
  <dc:description/>
  <cp:lastModifiedBy>Osborn, Charissa (MHFA)</cp:lastModifiedBy>
  <cp:revision>8</cp:revision>
  <dcterms:created xsi:type="dcterms:W3CDTF">2022-06-03T19:33:00Z</dcterms:created>
  <dcterms:modified xsi:type="dcterms:W3CDTF">2022-06-03T19:45:00Z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0x0101002EC798AC5F4E1C4CBF5E83AEA9E7F24F</vt:lpwstr>
  </property>
  <property fmtid="{D5CDD505-2E9C-101B-9397-08002B2CF9AE}" pid="3" name="DISdDocName">
    <vt:lpwstr>MHFA_269232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http://prow12orap02:16200/cs/idcplg</vt:lpwstr>
  </property>
  <property fmtid="{D5CDD505-2E9C-101B-9397-08002B2CF9AE}" pid="6" name="DISdUser">
    <vt:lpwstr>pkroona</vt:lpwstr>
  </property>
  <property fmtid="{D5CDD505-2E9C-101B-9397-08002B2CF9AE}" pid="7" name="DISdID">
    <vt:lpwstr>321714</vt:lpwstr>
  </property>
  <property fmtid="{D5CDD505-2E9C-101B-9397-08002B2CF9AE}" pid="8" name="DISidcName">
    <vt:lpwstr>prodecm</vt:lpwstr>
  </property>
  <property fmtid="{D5CDD505-2E9C-101B-9397-08002B2CF9AE}" pid="9" name="DISTaskPaneUrl">
    <vt:lpwstr>http://prow12orap02:16200/cs/idcplg?IdcService=DESKTOP_DOC_INFO&amp;dDocName=MHFA_269232&amp;dID=321714&amp;ClientControlled=DocMan,taskpane&amp;coreContentOnly=1</vt:lpwstr>
  </property>
</Properties>
</file>