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0729564"/>
        <w:docPartObj>
          <w:docPartGallery w:val="Cover Pages"/>
          <w:docPartUnique/>
        </w:docPartObj>
      </w:sdtPr>
      <w:sdtEndPr>
        <w:rPr>
          <w:b w:val="0"/>
          <w:szCs w:val="20"/>
        </w:rPr>
      </w:sdtEndPr>
      <w:sdtContent>
        <w:p w14:paraId="609C0D05" w14:textId="77777777" w:rsidR="00095F66" w:rsidRDefault="006513A7" w:rsidP="00095F66">
          <w:pPr>
            <w:rPr>
              <w:szCs w:val="20"/>
            </w:rPr>
          </w:pPr>
          <w:r>
            <w:rPr>
              <w:noProof/>
            </w:rPr>
            <w:drawing>
              <wp:inline distT="0" distB="0" distL="0" distR="0" wp14:anchorId="750F5E40" wp14:editId="699FC05F">
                <wp:extent cx="2645410" cy="549275"/>
                <wp:effectExtent l="0" t="0" r="2540" b="0"/>
                <wp:docPr id="1" name="Graphic 1" descr="Minnesota Housing logo"/>
                <wp:cNvGraphicFramePr/>
                <a:graphic xmlns:a="http://schemas.openxmlformats.org/drawingml/2006/main">
                  <a:graphicData uri="http://schemas.openxmlformats.org/drawingml/2006/picture">
                    <pic:pic xmlns:pic="http://schemas.openxmlformats.org/drawingml/2006/picture">
                      <pic:nvPicPr>
                        <pic:cNvPr id="1" name="Graphic 1" descr="Minnesota Housing logo"/>
                        <pic:cNvPicPr/>
                      </pic:nvPicPr>
                      <pic:blipFill rotWithShape="1">
                        <a:blip r:embed="rId8" cstate="print">
                          <a:extLst>
                            <a:ext uri="{28A0092B-C50C-407E-A947-70E740481C1C}">
                              <a14:useLocalDpi xmlns:a14="http://schemas.microsoft.com/office/drawing/2010/main" val="0"/>
                            </a:ext>
                          </a:extLst>
                        </a:blip>
                        <a:srcRect l="35" t="-1" b="-36009"/>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5DAC60F7" w14:textId="7A82AA49" w:rsidR="000B1E2D" w:rsidRPr="00140080" w:rsidRDefault="00140080" w:rsidP="00A36752">
      <w:pPr>
        <w:rPr>
          <w:b/>
          <w:color w:val="003865"/>
          <w:sz w:val="38"/>
          <w:szCs w:val="38"/>
        </w:rPr>
      </w:pPr>
      <w:r w:rsidRPr="00140080">
        <w:rPr>
          <w:b/>
          <w:color w:val="003865"/>
          <w:sz w:val="38"/>
          <w:szCs w:val="38"/>
        </w:rPr>
        <w:t xml:space="preserve">Manufactured Home Relocation Trust Fund Document Checklist &amp; Instructions: Homeowner </w:t>
      </w:r>
      <w:r w:rsidR="00F52DAE">
        <w:rPr>
          <w:b/>
          <w:color w:val="003865"/>
          <w:sz w:val="38"/>
          <w:szCs w:val="38"/>
        </w:rPr>
        <w:t>Unable to Relocate</w:t>
      </w:r>
    </w:p>
    <w:p w14:paraId="66A70A1A" w14:textId="77777777" w:rsidR="00F52DAE" w:rsidRPr="00F52DAE" w:rsidRDefault="00F52DAE" w:rsidP="00BE49E1">
      <w:pPr>
        <w:pStyle w:val="SFNormal"/>
        <w:rPr>
          <w:sz w:val="24"/>
        </w:rPr>
      </w:pPr>
      <w:r w:rsidRPr="00F52DAE">
        <w:rPr>
          <w:sz w:val="24"/>
        </w:rPr>
        <w:t>In the event of a manufactured home park closure, a homeowner who is unable to relocate their home may be eligible to receive benefits from the Manufactured Home Relocation Trust Fund.  The inability to relocate must be because either the age or condition of the manufactured home or because there are no manufactured home parks willing or able to take the home within a 25-mile radius.</w:t>
      </w:r>
    </w:p>
    <w:p w14:paraId="313B75F7" w14:textId="77777777" w:rsidR="00F52DAE" w:rsidRPr="00F52DAE" w:rsidRDefault="00F52DAE" w:rsidP="00BE49E1">
      <w:pPr>
        <w:pStyle w:val="SFNormal"/>
        <w:rPr>
          <w:sz w:val="24"/>
        </w:rPr>
      </w:pPr>
    </w:p>
    <w:p w14:paraId="51295B7F" w14:textId="77777777" w:rsidR="00F52DAE" w:rsidRPr="00F52DAE" w:rsidRDefault="00F52DAE" w:rsidP="00BE49E1">
      <w:pPr>
        <w:pStyle w:val="SFNormal"/>
        <w:rPr>
          <w:sz w:val="24"/>
        </w:rPr>
      </w:pPr>
      <w:r w:rsidRPr="00F52DAE">
        <w:rPr>
          <w:sz w:val="24"/>
        </w:rPr>
        <w:t xml:space="preserve">Eligible homeowners may be able to receive: </w:t>
      </w:r>
    </w:p>
    <w:p w14:paraId="3AA7FE04" w14:textId="77777777" w:rsidR="00F52DAE" w:rsidRPr="00F52DAE" w:rsidRDefault="00F52DAE" w:rsidP="00F52DAE">
      <w:pPr>
        <w:pStyle w:val="SFNormal"/>
        <w:numPr>
          <w:ilvl w:val="0"/>
          <w:numId w:val="37"/>
        </w:numPr>
        <w:rPr>
          <w:sz w:val="24"/>
        </w:rPr>
      </w:pPr>
      <w:r w:rsidRPr="00F52DAE">
        <w:rPr>
          <w:sz w:val="24"/>
        </w:rPr>
        <w:t>For a single section home:</w:t>
      </w:r>
    </w:p>
    <w:p w14:paraId="59C8A1FD" w14:textId="77777777" w:rsidR="00F52DAE" w:rsidRPr="00F52DAE" w:rsidRDefault="00F52DAE" w:rsidP="00F52DAE">
      <w:pPr>
        <w:pStyle w:val="SFNormal"/>
        <w:numPr>
          <w:ilvl w:val="1"/>
          <w:numId w:val="37"/>
        </w:numPr>
        <w:rPr>
          <w:sz w:val="24"/>
        </w:rPr>
      </w:pPr>
      <w:r w:rsidRPr="00F52DAE">
        <w:rPr>
          <w:sz w:val="24"/>
        </w:rPr>
        <w:t>Minimum: $2,000, even if the verified value is less</w:t>
      </w:r>
    </w:p>
    <w:p w14:paraId="00FB4C24" w14:textId="77777777" w:rsidR="00F52DAE" w:rsidRPr="00F52DAE" w:rsidRDefault="00F52DAE" w:rsidP="00F52DAE">
      <w:pPr>
        <w:pStyle w:val="SFNormal"/>
        <w:numPr>
          <w:ilvl w:val="1"/>
          <w:numId w:val="37"/>
        </w:numPr>
        <w:rPr>
          <w:sz w:val="24"/>
        </w:rPr>
      </w:pPr>
      <w:r w:rsidRPr="00F52DAE">
        <w:rPr>
          <w:sz w:val="24"/>
        </w:rPr>
        <w:t xml:space="preserve">Maximum: the verified value of the home or $8,000, whichever is less </w:t>
      </w:r>
    </w:p>
    <w:p w14:paraId="43A4C3C4" w14:textId="77777777" w:rsidR="00F52DAE" w:rsidRPr="00F52DAE" w:rsidRDefault="00F52DAE" w:rsidP="00F52DAE">
      <w:pPr>
        <w:pStyle w:val="SFNormal"/>
        <w:numPr>
          <w:ilvl w:val="0"/>
          <w:numId w:val="37"/>
        </w:numPr>
        <w:rPr>
          <w:sz w:val="24"/>
        </w:rPr>
      </w:pPr>
      <w:r w:rsidRPr="00F52DAE">
        <w:rPr>
          <w:sz w:val="24"/>
        </w:rPr>
        <w:t>For a multi-section home:</w:t>
      </w:r>
    </w:p>
    <w:p w14:paraId="22F70302" w14:textId="77777777" w:rsidR="00F52DAE" w:rsidRPr="00F52DAE" w:rsidRDefault="00F52DAE" w:rsidP="00F52DAE">
      <w:pPr>
        <w:pStyle w:val="SFNormal"/>
        <w:numPr>
          <w:ilvl w:val="1"/>
          <w:numId w:val="37"/>
        </w:numPr>
        <w:rPr>
          <w:sz w:val="24"/>
        </w:rPr>
      </w:pPr>
      <w:r w:rsidRPr="00F52DAE">
        <w:rPr>
          <w:sz w:val="24"/>
        </w:rPr>
        <w:t>Minimum: $4,000, even if the verified value is less</w:t>
      </w:r>
    </w:p>
    <w:p w14:paraId="6DB917BF" w14:textId="1831FECB" w:rsidR="00F52DAE" w:rsidRPr="00F52DAE" w:rsidRDefault="00F52DAE" w:rsidP="00BE49E1">
      <w:pPr>
        <w:pStyle w:val="SFNormal"/>
        <w:numPr>
          <w:ilvl w:val="1"/>
          <w:numId w:val="37"/>
        </w:numPr>
        <w:rPr>
          <w:sz w:val="24"/>
        </w:rPr>
      </w:pPr>
      <w:r w:rsidRPr="00F52DAE">
        <w:rPr>
          <w:sz w:val="24"/>
        </w:rPr>
        <w:t>Maximum: the verified value or $14,</w:t>
      </w:r>
      <w:r w:rsidR="00EF6276">
        <w:rPr>
          <w:sz w:val="24"/>
        </w:rPr>
        <w:t>5</w:t>
      </w:r>
      <w:r w:rsidRPr="00F52DAE">
        <w:rPr>
          <w:sz w:val="24"/>
        </w:rPr>
        <w:t>00, whichever is less</w:t>
      </w:r>
    </w:p>
    <w:p w14:paraId="056BE262" w14:textId="16D87CB5" w:rsidR="00F52DAE" w:rsidRPr="00F52DAE" w:rsidRDefault="00F52DAE" w:rsidP="00F52DAE">
      <w:pPr>
        <w:spacing w:after="160"/>
        <w:rPr>
          <w:szCs w:val="24"/>
        </w:rPr>
      </w:pPr>
      <w:r w:rsidRPr="00F52DAE">
        <w:rPr>
          <w:szCs w:val="24"/>
        </w:rPr>
        <w:t xml:space="preserve">An application for benefits must be submitted to the Neutral Third Party appointed to oversee the closure of the park and to Minnesota Housing.   A copy must be provided to the park owner.  The Neutral Third Party must process each application within 14 days of receipt.  </w:t>
      </w:r>
    </w:p>
    <w:tbl>
      <w:tblPr>
        <w:tblStyle w:val="TableGrid1"/>
        <w:tblW w:w="10075" w:type="dxa"/>
        <w:tblLayout w:type="fixed"/>
        <w:tblLook w:val="04A0" w:firstRow="1" w:lastRow="0" w:firstColumn="1" w:lastColumn="0" w:noHBand="0" w:noVBand="1"/>
      </w:tblPr>
      <w:tblGrid>
        <w:gridCol w:w="1255"/>
        <w:gridCol w:w="8820"/>
      </w:tblGrid>
      <w:tr w:rsidR="00140080" w14:paraId="7EDFF38A" w14:textId="77777777" w:rsidTr="00916A72">
        <w:trPr>
          <w:cnfStyle w:val="100000000000" w:firstRow="1" w:lastRow="0" w:firstColumn="0" w:lastColumn="0" w:oddVBand="0" w:evenVBand="0" w:oddHBand="0" w:evenHBand="0" w:firstRowFirstColumn="0" w:firstRowLastColumn="0" w:lastRowFirstColumn="0" w:lastRowLastColumn="0"/>
          <w:trHeight w:val="485"/>
        </w:trPr>
        <w:tc>
          <w:tcPr>
            <w:tcW w:w="1255" w:type="dxa"/>
            <w:vAlign w:val="center"/>
          </w:tcPr>
          <w:p w14:paraId="7D13C5AA" w14:textId="77777777" w:rsidR="00140080" w:rsidRPr="008E7DCD" w:rsidRDefault="00140080" w:rsidP="000B1E2D">
            <w:pPr>
              <w:pStyle w:val="TableText"/>
              <w:rPr>
                <w:sz w:val="24"/>
                <w:szCs w:val="24"/>
              </w:rPr>
            </w:pPr>
            <w:r w:rsidRPr="008E7DCD">
              <w:rPr>
                <w:sz w:val="24"/>
                <w:szCs w:val="24"/>
              </w:rPr>
              <w:t>Complete</w:t>
            </w:r>
          </w:p>
        </w:tc>
        <w:tc>
          <w:tcPr>
            <w:tcW w:w="8820" w:type="dxa"/>
            <w:vAlign w:val="center"/>
          </w:tcPr>
          <w:p w14:paraId="7A92F826" w14:textId="02A678F6" w:rsidR="00140080" w:rsidRPr="008E7DCD" w:rsidRDefault="00140080" w:rsidP="000B1E2D">
            <w:pPr>
              <w:pStyle w:val="TableText"/>
              <w:rPr>
                <w:sz w:val="24"/>
                <w:szCs w:val="24"/>
              </w:rPr>
            </w:pPr>
            <w:r>
              <w:rPr>
                <w:sz w:val="24"/>
                <w:szCs w:val="24"/>
              </w:rPr>
              <w:t>Item</w:t>
            </w:r>
          </w:p>
        </w:tc>
      </w:tr>
      <w:tr w:rsidR="00140080" w14:paraId="21C304D6" w14:textId="77777777" w:rsidTr="00916A72">
        <w:trPr>
          <w:cnfStyle w:val="000000100000" w:firstRow="0" w:lastRow="0" w:firstColumn="0" w:lastColumn="0" w:oddVBand="0" w:evenVBand="0" w:oddHBand="1" w:evenHBand="0" w:firstRowFirstColumn="0" w:firstRowLastColumn="0" w:lastRowFirstColumn="0" w:lastRowLastColumn="0"/>
          <w:trHeight w:val="775"/>
        </w:trPr>
        <w:sdt>
          <w:sdtPr>
            <w:rPr>
              <w:rStyle w:val="Checkbox"/>
            </w:rPr>
            <w:id w:val="-996260306"/>
            <w14:checkbox>
              <w14:checked w14:val="0"/>
              <w14:checkedState w14:val="2612" w14:font="MS Gothic"/>
              <w14:uncheckedState w14:val="2610" w14:font="MS Gothic"/>
            </w14:checkbox>
          </w:sdtPr>
          <w:sdtEndPr>
            <w:rPr>
              <w:rStyle w:val="Checkbox"/>
            </w:rPr>
          </w:sdtEndPr>
          <w:sdtContent>
            <w:tc>
              <w:tcPr>
                <w:tcW w:w="1255" w:type="dxa"/>
                <w:vAlign w:val="center"/>
              </w:tcPr>
              <w:p w14:paraId="708EDF74" w14:textId="6EF23CD8" w:rsidR="00140080" w:rsidRPr="008E7DCD" w:rsidRDefault="0076202F" w:rsidP="000B1E2D">
                <w:pPr>
                  <w:pStyle w:val="TableText"/>
                  <w:jc w:val="center"/>
                  <w:rPr>
                    <w:sz w:val="24"/>
                  </w:rPr>
                </w:pPr>
                <w:r>
                  <w:rPr>
                    <w:rStyle w:val="Checkbox"/>
                    <w:rFonts w:ascii="MS Gothic" w:eastAsia="MS Gothic" w:hAnsi="MS Gothic" w:hint="eastAsia"/>
                  </w:rPr>
                  <w:t>☐</w:t>
                </w:r>
              </w:p>
            </w:tc>
          </w:sdtContent>
        </w:sdt>
        <w:tc>
          <w:tcPr>
            <w:tcW w:w="8820" w:type="dxa"/>
          </w:tcPr>
          <w:p w14:paraId="341F5BC1" w14:textId="6CCC15B8" w:rsidR="00140080" w:rsidRPr="00140080" w:rsidRDefault="00140080" w:rsidP="00140080">
            <w:pPr>
              <w:pStyle w:val="TableText"/>
              <w:ind w:left="106"/>
              <w:rPr>
                <w:sz w:val="24"/>
                <w:szCs w:val="24"/>
              </w:rPr>
            </w:pPr>
            <w:r w:rsidRPr="00140080">
              <w:rPr>
                <w:sz w:val="24"/>
                <w:szCs w:val="24"/>
              </w:rPr>
              <w:t xml:space="preserve">Completed and signed Manufactured Home Relocation Trust Fund Application, found on the </w:t>
            </w:r>
            <w:hyperlink r:id="rId9" w:history="1">
              <w:r w:rsidRPr="00140080">
                <w:rPr>
                  <w:rStyle w:val="Hyperlink"/>
                  <w:sz w:val="24"/>
                  <w:szCs w:val="24"/>
                </w:rPr>
                <w:t>Minnesota Housing website</w:t>
              </w:r>
            </w:hyperlink>
          </w:p>
        </w:tc>
      </w:tr>
      <w:tr w:rsidR="00140080" w14:paraId="49F99CFA" w14:textId="77777777" w:rsidTr="00916A72">
        <w:trPr>
          <w:cnfStyle w:val="000000010000" w:firstRow="0" w:lastRow="0" w:firstColumn="0" w:lastColumn="0" w:oddVBand="0" w:evenVBand="0" w:oddHBand="0" w:evenHBand="1" w:firstRowFirstColumn="0" w:firstRowLastColumn="0" w:lastRowFirstColumn="0" w:lastRowLastColumn="0"/>
          <w:trHeight w:val="797"/>
        </w:trPr>
        <w:sdt>
          <w:sdtPr>
            <w:rPr>
              <w:rStyle w:val="Checkbox"/>
            </w:rPr>
            <w:id w:val="-474676422"/>
            <w14:checkbox>
              <w14:checked w14:val="0"/>
              <w14:checkedState w14:val="2612" w14:font="MS Gothic"/>
              <w14:uncheckedState w14:val="2610" w14:font="MS Gothic"/>
            </w14:checkbox>
          </w:sdtPr>
          <w:sdtEndPr>
            <w:rPr>
              <w:rStyle w:val="Checkbox"/>
            </w:rPr>
          </w:sdtEndPr>
          <w:sdtContent>
            <w:tc>
              <w:tcPr>
                <w:tcW w:w="1255" w:type="dxa"/>
                <w:vAlign w:val="center"/>
              </w:tcPr>
              <w:p w14:paraId="519D4641"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199D1484" w14:textId="6103FF21" w:rsidR="00140080" w:rsidRPr="00140080" w:rsidRDefault="00140080" w:rsidP="00140080">
            <w:pPr>
              <w:pStyle w:val="TableText"/>
              <w:ind w:left="106"/>
              <w:rPr>
                <w:sz w:val="24"/>
                <w:szCs w:val="24"/>
              </w:rPr>
            </w:pPr>
            <w:r w:rsidRPr="00140080">
              <w:rPr>
                <w:sz w:val="24"/>
                <w:szCs w:val="24"/>
              </w:rPr>
              <w:t xml:space="preserve">Homeowner Certification: Homeowner </w:t>
            </w:r>
            <w:r w:rsidR="00916A72">
              <w:rPr>
                <w:sz w:val="24"/>
                <w:szCs w:val="24"/>
              </w:rPr>
              <w:t>Unable to Relocate</w:t>
            </w:r>
            <w:r w:rsidRPr="00140080">
              <w:rPr>
                <w:sz w:val="24"/>
                <w:szCs w:val="24"/>
              </w:rPr>
              <w:t xml:space="preserve"> form signed by homeowner, found on the </w:t>
            </w:r>
            <w:hyperlink r:id="rId10" w:history="1">
              <w:r w:rsidRPr="00140080">
                <w:rPr>
                  <w:rStyle w:val="Hyperlink"/>
                  <w:sz w:val="24"/>
                  <w:szCs w:val="24"/>
                </w:rPr>
                <w:t>Minnesota Housing website</w:t>
              </w:r>
            </w:hyperlink>
          </w:p>
        </w:tc>
      </w:tr>
      <w:tr w:rsidR="00140080" w14:paraId="2925AF9F" w14:textId="77777777" w:rsidTr="00916A72">
        <w:trPr>
          <w:cnfStyle w:val="000000100000" w:firstRow="0" w:lastRow="0" w:firstColumn="0" w:lastColumn="0" w:oddVBand="0" w:evenVBand="0" w:oddHBand="1" w:evenHBand="0" w:firstRowFirstColumn="0" w:firstRowLastColumn="0" w:lastRowFirstColumn="0" w:lastRowLastColumn="0"/>
          <w:trHeight w:val="557"/>
        </w:trPr>
        <w:sdt>
          <w:sdtPr>
            <w:rPr>
              <w:rStyle w:val="Checkbox"/>
            </w:rPr>
            <w:id w:val="-1020846453"/>
            <w14:checkbox>
              <w14:checked w14:val="0"/>
              <w14:checkedState w14:val="2612" w14:font="MS Gothic"/>
              <w14:uncheckedState w14:val="2610" w14:font="MS Gothic"/>
            </w14:checkbox>
          </w:sdtPr>
          <w:sdtEndPr>
            <w:rPr>
              <w:rStyle w:val="Checkbox"/>
            </w:rPr>
          </w:sdtEndPr>
          <w:sdtContent>
            <w:tc>
              <w:tcPr>
                <w:tcW w:w="1255" w:type="dxa"/>
                <w:vAlign w:val="center"/>
              </w:tcPr>
              <w:p w14:paraId="0807EFA0"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33808792" w14:textId="222F34A6" w:rsidR="00140080" w:rsidRPr="00140080" w:rsidRDefault="00140080" w:rsidP="00140080">
            <w:pPr>
              <w:pStyle w:val="TableText"/>
              <w:ind w:left="106"/>
              <w:rPr>
                <w:sz w:val="24"/>
                <w:szCs w:val="24"/>
              </w:rPr>
            </w:pPr>
            <w:r w:rsidRPr="00140080">
              <w:rPr>
                <w:sz w:val="24"/>
                <w:szCs w:val="24"/>
              </w:rPr>
              <w:t>Copy of the Park Closure Notice</w:t>
            </w:r>
          </w:p>
        </w:tc>
      </w:tr>
      <w:tr w:rsidR="00140080" w14:paraId="5A6885A6" w14:textId="77777777" w:rsidTr="00916A72">
        <w:trPr>
          <w:cnfStyle w:val="000000010000" w:firstRow="0" w:lastRow="0" w:firstColumn="0" w:lastColumn="0" w:oddVBand="0" w:evenVBand="0" w:oddHBand="0" w:evenHBand="1" w:firstRowFirstColumn="0" w:firstRowLastColumn="0" w:lastRowFirstColumn="0" w:lastRowLastColumn="0"/>
          <w:trHeight w:val="775"/>
        </w:trPr>
        <w:sdt>
          <w:sdtPr>
            <w:rPr>
              <w:rStyle w:val="Checkbox"/>
            </w:rPr>
            <w:id w:val="1273514472"/>
            <w14:checkbox>
              <w14:checked w14:val="0"/>
              <w14:checkedState w14:val="2612" w14:font="MS Gothic"/>
              <w14:uncheckedState w14:val="2610" w14:font="MS Gothic"/>
            </w14:checkbox>
          </w:sdtPr>
          <w:sdtEndPr>
            <w:rPr>
              <w:rStyle w:val="Checkbox"/>
            </w:rPr>
          </w:sdtEndPr>
          <w:sdtContent>
            <w:tc>
              <w:tcPr>
                <w:tcW w:w="1255" w:type="dxa"/>
                <w:vAlign w:val="center"/>
              </w:tcPr>
              <w:p w14:paraId="25CF3178"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18A97FBE" w14:textId="43E3E4CD" w:rsidR="00140080" w:rsidRPr="00B13A5F" w:rsidRDefault="00140080" w:rsidP="00140080">
            <w:pPr>
              <w:pStyle w:val="TableText"/>
              <w:ind w:left="106"/>
              <w:rPr>
                <w:sz w:val="24"/>
                <w:szCs w:val="24"/>
              </w:rPr>
            </w:pPr>
            <w:r w:rsidRPr="00140080">
              <w:rPr>
                <w:sz w:val="24"/>
                <w:szCs w:val="24"/>
              </w:rPr>
              <w:t xml:space="preserve">Signed Park Owner Certification from the Park Owner, found on the </w:t>
            </w:r>
            <w:hyperlink r:id="rId11" w:history="1">
              <w:r w:rsidRPr="00140080">
                <w:rPr>
                  <w:rStyle w:val="Hyperlink"/>
                  <w:sz w:val="24"/>
                  <w:szCs w:val="24"/>
                </w:rPr>
                <w:t>Minnesota Housing website</w:t>
              </w:r>
            </w:hyperlink>
          </w:p>
        </w:tc>
      </w:tr>
      <w:tr w:rsidR="00140080" w14:paraId="25818DA6" w14:textId="77777777" w:rsidTr="00916A72">
        <w:trPr>
          <w:cnfStyle w:val="000000100000" w:firstRow="0" w:lastRow="0" w:firstColumn="0" w:lastColumn="0" w:oddVBand="0" w:evenVBand="0" w:oddHBand="1" w:evenHBand="0" w:firstRowFirstColumn="0" w:firstRowLastColumn="0" w:lastRowFirstColumn="0" w:lastRowLastColumn="0"/>
          <w:trHeight w:val="775"/>
        </w:trPr>
        <w:sdt>
          <w:sdtPr>
            <w:rPr>
              <w:rStyle w:val="Checkbox"/>
            </w:rPr>
            <w:id w:val="742447885"/>
            <w14:checkbox>
              <w14:checked w14:val="0"/>
              <w14:checkedState w14:val="2612" w14:font="MS Gothic"/>
              <w14:uncheckedState w14:val="2610" w14:font="MS Gothic"/>
            </w14:checkbox>
          </w:sdtPr>
          <w:sdtEndPr>
            <w:rPr>
              <w:rStyle w:val="Checkbox"/>
            </w:rPr>
          </w:sdtEndPr>
          <w:sdtContent>
            <w:tc>
              <w:tcPr>
                <w:tcW w:w="1255" w:type="dxa"/>
                <w:vAlign w:val="center"/>
              </w:tcPr>
              <w:p w14:paraId="76DC11E2"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73A71079" w14:textId="303D763C" w:rsidR="00140080" w:rsidRPr="00B13A5F" w:rsidRDefault="00140080" w:rsidP="00140080">
            <w:pPr>
              <w:pStyle w:val="TableText"/>
              <w:ind w:left="106"/>
              <w:rPr>
                <w:sz w:val="24"/>
                <w:szCs w:val="24"/>
              </w:rPr>
            </w:pPr>
            <w:r w:rsidRPr="00140080">
              <w:rPr>
                <w:sz w:val="24"/>
                <w:szCs w:val="24"/>
              </w:rPr>
              <w:t>Statement from the county in which the manufactured home is located verifying that personal property taxes are paid through the end of the year</w:t>
            </w:r>
          </w:p>
        </w:tc>
      </w:tr>
      <w:tr w:rsidR="00140080" w14:paraId="6E6334D5" w14:textId="77777777" w:rsidTr="00916A72">
        <w:trPr>
          <w:cnfStyle w:val="000000010000" w:firstRow="0" w:lastRow="0" w:firstColumn="0" w:lastColumn="0" w:oddVBand="0" w:evenVBand="0" w:oddHBand="0" w:evenHBand="1" w:firstRowFirstColumn="0" w:firstRowLastColumn="0" w:lastRowFirstColumn="0" w:lastRowLastColumn="0"/>
          <w:trHeight w:val="485"/>
        </w:trPr>
        <w:sdt>
          <w:sdtPr>
            <w:rPr>
              <w:rStyle w:val="Checkbox"/>
            </w:rPr>
            <w:id w:val="1665974442"/>
            <w14:checkbox>
              <w14:checked w14:val="0"/>
              <w14:checkedState w14:val="2612" w14:font="MS Gothic"/>
              <w14:uncheckedState w14:val="2610" w14:font="MS Gothic"/>
            </w14:checkbox>
          </w:sdtPr>
          <w:sdtEndPr>
            <w:rPr>
              <w:rStyle w:val="Checkbox"/>
            </w:rPr>
          </w:sdtEndPr>
          <w:sdtContent>
            <w:tc>
              <w:tcPr>
                <w:tcW w:w="1255" w:type="dxa"/>
                <w:vAlign w:val="center"/>
              </w:tcPr>
              <w:p w14:paraId="7623E20F"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59A44199" w14:textId="07652B57" w:rsidR="00140080" w:rsidRPr="00916A72" w:rsidRDefault="00916A72" w:rsidP="00916A72">
            <w:pPr>
              <w:pStyle w:val="TableText"/>
              <w:ind w:left="166"/>
              <w:rPr>
                <w:sz w:val="24"/>
                <w:szCs w:val="24"/>
              </w:rPr>
            </w:pPr>
            <w:r w:rsidRPr="00916A72">
              <w:rPr>
                <w:sz w:val="24"/>
                <w:szCs w:val="24"/>
              </w:rPr>
              <w:t>A current appraisal of the home that verifies the value of the home, or documents to verify the average of the most recent five years of tax market value</w:t>
            </w:r>
          </w:p>
        </w:tc>
      </w:tr>
      <w:tr w:rsidR="00140080" w14:paraId="478B578C" w14:textId="77777777" w:rsidTr="00916A72">
        <w:trPr>
          <w:cnfStyle w:val="000000100000" w:firstRow="0" w:lastRow="0" w:firstColumn="0" w:lastColumn="0" w:oddVBand="0" w:evenVBand="0" w:oddHBand="1" w:evenHBand="0" w:firstRowFirstColumn="0" w:firstRowLastColumn="0" w:lastRowFirstColumn="0" w:lastRowLastColumn="0"/>
          <w:trHeight w:val="775"/>
        </w:trPr>
        <w:sdt>
          <w:sdtPr>
            <w:rPr>
              <w:rStyle w:val="Checkbox"/>
            </w:rPr>
            <w:id w:val="-585464386"/>
            <w14:checkbox>
              <w14:checked w14:val="0"/>
              <w14:checkedState w14:val="2612" w14:font="MS Gothic"/>
              <w14:uncheckedState w14:val="2610" w14:font="MS Gothic"/>
            </w14:checkbox>
          </w:sdtPr>
          <w:sdtEndPr>
            <w:rPr>
              <w:rStyle w:val="Checkbox"/>
            </w:rPr>
          </w:sdtEndPr>
          <w:sdtContent>
            <w:tc>
              <w:tcPr>
                <w:tcW w:w="1255" w:type="dxa"/>
                <w:vAlign w:val="center"/>
              </w:tcPr>
              <w:p w14:paraId="6EEEB68D"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56DE4412" w14:textId="1430A489" w:rsidR="00140080" w:rsidRPr="00916A72" w:rsidRDefault="00916A72" w:rsidP="00140080">
            <w:pPr>
              <w:pStyle w:val="TableText"/>
              <w:ind w:left="166"/>
              <w:rPr>
                <w:sz w:val="24"/>
                <w:szCs w:val="24"/>
              </w:rPr>
            </w:pPr>
            <w:r w:rsidRPr="00916A72">
              <w:rPr>
                <w:sz w:val="24"/>
                <w:szCs w:val="24"/>
              </w:rPr>
              <w:t xml:space="preserve">Copy of the title of the home, endorsed by the owner of record, and valid releases of all liens shown on the title. The title of the home must be signed over to the </w:t>
            </w:r>
            <w:r>
              <w:rPr>
                <w:sz w:val="24"/>
                <w:szCs w:val="24"/>
              </w:rPr>
              <w:t>p</w:t>
            </w:r>
            <w:r w:rsidRPr="00916A72">
              <w:rPr>
                <w:sz w:val="24"/>
                <w:szCs w:val="24"/>
              </w:rPr>
              <w:t xml:space="preserve">ark </w:t>
            </w:r>
            <w:r>
              <w:rPr>
                <w:sz w:val="24"/>
                <w:szCs w:val="24"/>
              </w:rPr>
              <w:t>o</w:t>
            </w:r>
            <w:r w:rsidRPr="00916A72">
              <w:rPr>
                <w:sz w:val="24"/>
                <w:szCs w:val="24"/>
              </w:rPr>
              <w:t xml:space="preserve">wner.  </w:t>
            </w:r>
          </w:p>
        </w:tc>
      </w:tr>
      <w:tr w:rsidR="00140080" w14:paraId="54D59F75" w14:textId="77777777" w:rsidTr="00916A72">
        <w:trPr>
          <w:cnfStyle w:val="000000010000" w:firstRow="0" w:lastRow="0" w:firstColumn="0" w:lastColumn="0" w:oddVBand="0" w:evenVBand="0" w:oddHBand="0" w:evenHBand="1" w:firstRowFirstColumn="0" w:firstRowLastColumn="0" w:lastRowFirstColumn="0" w:lastRowLastColumn="0"/>
          <w:trHeight w:val="557"/>
        </w:trPr>
        <w:sdt>
          <w:sdtPr>
            <w:rPr>
              <w:rStyle w:val="Checkbox"/>
            </w:rPr>
            <w:id w:val="-22945421"/>
            <w14:checkbox>
              <w14:checked w14:val="0"/>
              <w14:checkedState w14:val="2612" w14:font="MS Gothic"/>
              <w14:uncheckedState w14:val="2610" w14:font="MS Gothic"/>
            </w14:checkbox>
          </w:sdtPr>
          <w:sdtEndPr>
            <w:rPr>
              <w:rStyle w:val="Checkbox"/>
            </w:rPr>
          </w:sdtEndPr>
          <w:sdtContent>
            <w:tc>
              <w:tcPr>
                <w:tcW w:w="1255" w:type="dxa"/>
                <w:vAlign w:val="center"/>
              </w:tcPr>
              <w:p w14:paraId="13E02C46" w14:textId="4DD320B4" w:rsidR="00140080" w:rsidRDefault="00B13A5F" w:rsidP="000B1E2D">
                <w:pPr>
                  <w:pStyle w:val="TableText"/>
                  <w:jc w:val="center"/>
                  <w:rPr>
                    <w:rStyle w:val="Checkbox"/>
                  </w:rPr>
                </w:pPr>
                <w:r>
                  <w:rPr>
                    <w:rStyle w:val="Checkbox"/>
                    <w:rFonts w:ascii="MS Gothic" w:eastAsia="MS Gothic" w:hAnsi="MS Gothic" w:hint="eastAsia"/>
                  </w:rPr>
                  <w:t>☐</w:t>
                </w:r>
              </w:p>
            </w:tc>
          </w:sdtContent>
        </w:sdt>
        <w:tc>
          <w:tcPr>
            <w:tcW w:w="8820" w:type="dxa"/>
          </w:tcPr>
          <w:p w14:paraId="1A0F379F" w14:textId="1163E627" w:rsidR="00140080" w:rsidRPr="00B13A5F" w:rsidRDefault="00B13A5F" w:rsidP="00B13A5F">
            <w:pPr>
              <w:pStyle w:val="TableText"/>
              <w:ind w:left="166"/>
              <w:rPr>
                <w:sz w:val="24"/>
                <w:szCs w:val="24"/>
              </w:rPr>
            </w:pPr>
            <w:r w:rsidRPr="00B13A5F">
              <w:rPr>
                <w:sz w:val="24"/>
                <w:szCs w:val="24"/>
              </w:rPr>
              <w:t>Invoice from the Neutral Third Party itemizing payment amounts</w:t>
            </w:r>
            <w:r w:rsidR="00635115">
              <w:rPr>
                <w:sz w:val="24"/>
                <w:szCs w:val="24"/>
              </w:rPr>
              <w:t xml:space="preserve"> and ap</w:t>
            </w:r>
            <w:r w:rsidR="00CB266F">
              <w:rPr>
                <w:sz w:val="24"/>
                <w:szCs w:val="24"/>
              </w:rPr>
              <w:t>plication approval</w:t>
            </w:r>
          </w:p>
        </w:tc>
      </w:tr>
    </w:tbl>
    <w:p w14:paraId="6D60A7A0" w14:textId="77777777" w:rsidR="00B13A5F" w:rsidRDefault="00B13A5F" w:rsidP="00B13A5F"/>
    <w:p w14:paraId="7937F7EB" w14:textId="7D944CFB" w:rsidR="00635115" w:rsidRPr="00635115" w:rsidRDefault="00635115" w:rsidP="00635115">
      <w:pPr>
        <w:rPr>
          <w:szCs w:val="24"/>
        </w:rPr>
      </w:pPr>
      <w:r w:rsidRPr="00635115">
        <w:rPr>
          <w:szCs w:val="24"/>
        </w:rPr>
        <w:t xml:space="preserve">Once the application has been approved, applications should be sent by the Neutral Third Party to Minnesota Housing at </w:t>
      </w:r>
      <w:hyperlink r:id="rId12" w:history="1">
        <w:r w:rsidRPr="00635115">
          <w:rPr>
            <w:rStyle w:val="Hyperlink"/>
            <w:rFonts w:eastAsiaTheme="majorEastAsia"/>
            <w:szCs w:val="24"/>
          </w:rPr>
          <w:t>MNHousing.ManufacturedHomes@state.mn.us</w:t>
        </w:r>
      </w:hyperlink>
      <w:r w:rsidRPr="00635115">
        <w:rPr>
          <w:szCs w:val="24"/>
        </w:rPr>
        <w:t xml:space="preserve">, along with an invoice itemizing exact payment amounts and details regarding who will receive each payment and where payments should be sent.  Minnesota Housing will issue payments within </w:t>
      </w:r>
      <w:r>
        <w:rPr>
          <w:szCs w:val="24"/>
        </w:rPr>
        <w:t xml:space="preserve">five </w:t>
      </w:r>
      <w:r w:rsidRPr="00635115">
        <w:rPr>
          <w:szCs w:val="24"/>
        </w:rPr>
        <w:t>business days of receiving the invoice and all application materials listed on this form.</w:t>
      </w:r>
      <w:r w:rsidRPr="00635115" w:rsidDel="002276B5">
        <w:rPr>
          <w:szCs w:val="24"/>
        </w:rPr>
        <w:t xml:space="preserve"> </w:t>
      </w:r>
    </w:p>
    <w:p w14:paraId="732EDF3D" w14:textId="77777777" w:rsidR="00635115" w:rsidRPr="00635115" w:rsidRDefault="00635115" w:rsidP="00635115">
      <w:pPr>
        <w:rPr>
          <w:szCs w:val="24"/>
        </w:rPr>
      </w:pPr>
      <w:r w:rsidRPr="00635115">
        <w:rPr>
          <w:szCs w:val="24"/>
        </w:rPr>
        <w:t xml:space="preserve">Approved applications should be submitted by the Neutral Third Party promptly to Minnesota Housing.  Applications that are not processed by the Neutral Third Party within 45 days are deemed approved and should be sent directly to Minnesota Housing for processing. </w:t>
      </w:r>
    </w:p>
    <w:p w14:paraId="6421859A" w14:textId="77777777" w:rsidR="004B6D01" w:rsidRPr="00635115" w:rsidRDefault="004B6D01" w:rsidP="00D50427">
      <w:pPr>
        <w:rPr>
          <w:szCs w:val="24"/>
        </w:rPr>
      </w:pPr>
    </w:p>
    <w:sectPr w:rsidR="004B6D01" w:rsidRPr="00635115" w:rsidSect="00140080">
      <w:footerReference w:type="default" r:id="rId13"/>
      <w:footerReference w:type="first" r:id="rId14"/>
      <w:type w:val="continuous"/>
      <w:pgSz w:w="12240" w:h="15840" w:code="1"/>
      <w:pgMar w:top="720" w:right="1080" w:bottom="864"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3C1B" w14:textId="77777777" w:rsidR="00684BCE" w:rsidRDefault="00684BCE" w:rsidP="003432CA">
      <w:r>
        <w:separator/>
      </w:r>
    </w:p>
    <w:p w14:paraId="473B9061" w14:textId="77777777" w:rsidR="00684BCE" w:rsidRDefault="00684BCE"/>
  </w:endnote>
  <w:endnote w:type="continuationSeparator" w:id="0">
    <w:p w14:paraId="5C9505C2" w14:textId="77777777" w:rsidR="00684BCE" w:rsidRDefault="00684BCE" w:rsidP="003432CA">
      <w:r>
        <w:continuationSeparator/>
      </w:r>
    </w:p>
    <w:p w14:paraId="5C0AC21C" w14:textId="77777777" w:rsidR="00684BCE" w:rsidRDefault="00684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altName w:val="Verdan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7779" w14:textId="77777777" w:rsidR="004C5027" w:rsidRDefault="00EF6276" w:rsidP="00006359">
    <w:pPr>
      <w:pStyle w:val="Footer"/>
    </w:pPr>
    <w:sdt>
      <w:sdtPr>
        <w:alias w:val="Title"/>
        <w:tag w:val=""/>
        <w:id w:val="-1887864752"/>
        <w:showingPlcHdr/>
        <w:dataBinding w:prefixMappings="xmlns:ns0='http://purl.org/dc/elements/1.1/' xmlns:ns1='http://schemas.openxmlformats.org/package/2006/metadata/core-properties' " w:xpath="/ns1:coreProperties[1]/ns0:title[1]" w:storeItemID="{6C3C8BC8-F283-45AE-878A-BAB7291924A1}"/>
        <w:text/>
      </w:sdtPr>
      <w:sdtEndPr/>
      <w:sdtContent>
        <w:r w:rsidR="006513A7">
          <w:t xml:space="preserve">     </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4C72"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4DF36F01"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F7EB" w14:textId="77777777" w:rsidR="00684BCE" w:rsidRDefault="00684BCE" w:rsidP="003432CA">
      <w:r>
        <w:separator/>
      </w:r>
    </w:p>
    <w:p w14:paraId="1D6AD26E" w14:textId="77777777" w:rsidR="00684BCE" w:rsidRDefault="00684BCE"/>
  </w:footnote>
  <w:footnote w:type="continuationSeparator" w:id="0">
    <w:p w14:paraId="72911632" w14:textId="77777777" w:rsidR="00684BCE" w:rsidRDefault="00684BCE" w:rsidP="003432CA">
      <w:r>
        <w:continuationSeparator/>
      </w:r>
    </w:p>
    <w:p w14:paraId="430D697C" w14:textId="77777777" w:rsidR="00684BCE" w:rsidRDefault="00684B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76D34"/>
    <w:multiLevelType w:val="hybridMultilevel"/>
    <w:tmpl w:val="7FFEB1BC"/>
    <w:lvl w:ilvl="0" w:tplc="E4B8E6E8">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252A2"/>
    <w:multiLevelType w:val="hybridMultilevel"/>
    <w:tmpl w:val="9A4CBE64"/>
    <w:lvl w:ilvl="0" w:tplc="E4B8E6E8">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197C7E"/>
    <w:multiLevelType w:val="hybridMultilevel"/>
    <w:tmpl w:val="63F8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B7B46"/>
    <w:multiLevelType w:val="hybridMultilevel"/>
    <w:tmpl w:val="0258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751019">
    <w:abstractNumId w:val="3"/>
  </w:num>
  <w:num w:numId="2" w16cid:durableId="92015246">
    <w:abstractNumId w:val="6"/>
  </w:num>
  <w:num w:numId="3" w16cid:durableId="1466970978">
    <w:abstractNumId w:val="27"/>
  </w:num>
  <w:num w:numId="4" w16cid:durableId="1622030872">
    <w:abstractNumId w:val="25"/>
  </w:num>
  <w:num w:numId="5" w16cid:durableId="125508697">
    <w:abstractNumId w:val="19"/>
  </w:num>
  <w:num w:numId="6" w16cid:durableId="1959022665">
    <w:abstractNumId w:val="4"/>
  </w:num>
  <w:num w:numId="7" w16cid:durableId="1331829009">
    <w:abstractNumId w:val="14"/>
  </w:num>
  <w:num w:numId="8" w16cid:durableId="1039620804">
    <w:abstractNumId w:val="7"/>
  </w:num>
  <w:num w:numId="9" w16cid:durableId="487333657">
    <w:abstractNumId w:val="12"/>
  </w:num>
  <w:num w:numId="10" w16cid:durableId="1689866311">
    <w:abstractNumId w:val="2"/>
  </w:num>
  <w:num w:numId="11" w16cid:durableId="2047951379">
    <w:abstractNumId w:val="2"/>
  </w:num>
  <w:num w:numId="12" w16cid:durableId="477765236">
    <w:abstractNumId w:val="28"/>
  </w:num>
  <w:num w:numId="13" w16cid:durableId="1106732647">
    <w:abstractNumId w:val="30"/>
  </w:num>
  <w:num w:numId="14" w16cid:durableId="1821459132">
    <w:abstractNumId w:val="18"/>
  </w:num>
  <w:num w:numId="15" w16cid:durableId="1342198867">
    <w:abstractNumId w:val="2"/>
  </w:num>
  <w:num w:numId="16" w16cid:durableId="1753769339">
    <w:abstractNumId w:val="30"/>
  </w:num>
  <w:num w:numId="17" w16cid:durableId="1987322669">
    <w:abstractNumId w:val="18"/>
  </w:num>
  <w:num w:numId="18" w16cid:durableId="1388870527">
    <w:abstractNumId w:val="10"/>
  </w:num>
  <w:num w:numId="19" w16cid:durableId="1291857223">
    <w:abstractNumId w:val="5"/>
  </w:num>
  <w:num w:numId="20" w16cid:durableId="1630354743">
    <w:abstractNumId w:val="1"/>
  </w:num>
  <w:num w:numId="21" w16cid:durableId="1310597267">
    <w:abstractNumId w:val="0"/>
  </w:num>
  <w:num w:numId="22" w16cid:durableId="307898688">
    <w:abstractNumId w:val="8"/>
  </w:num>
  <w:num w:numId="23" w16cid:durableId="1657101204">
    <w:abstractNumId w:val="24"/>
  </w:num>
  <w:num w:numId="24" w16cid:durableId="582836097">
    <w:abstractNumId w:val="26"/>
  </w:num>
  <w:num w:numId="25" w16cid:durableId="1251963980">
    <w:abstractNumId w:val="15"/>
  </w:num>
  <w:num w:numId="26" w16cid:durableId="353187863">
    <w:abstractNumId w:val="9"/>
  </w:num>
  <w:num w:numId="27" w16cid:durableId="1234512356">
    <w:abstractNumId w:val="21"/>
  </w:num>
  <w:num w:numId="28" w16cid:durableId="1767575610">
    <w:abstractNumId w:val="26"/>
  </w:num>
  <w:num w:numId="29" w16cid:durableId="1700814004">
    <w:abstractNumId w:val="26"/>
  </w:num>
  <w:num w:numId="30" w16cid:durableId="111562345">
    <w:abstractNumId w:val="23"/>
  </w:num>
  <w:num w:numId="31" w16cid:durableId="1855461273">
    <w:abstractNumId w:val="13"/>
  </w:num>
  <w:num w:numId="32" w16cid:durableId="674766387">
    <w:abstractNumId w:val="17"/>
  </w:num>
  <w:num w:numId="33" w16cid:durableId="840314548">
    <w:abstractNumId w:val="20"/>
  </w:num>
  <w:num w:numId="34" w16cid:durableId="521751540">
    <w:abstractNumId w:val="16"/>
  </w:num>
  <w:num w:numId="35" w16cid:durableId="862282469">
    <w:abstractNumId w:val="29"/>
  </w:num>
  <w:num w:numId="36" w16cid:durableId="1802528250">
    <w:abstractNumId w:val="11"/>
  </w:num>
  <w:num w:numId="37" w16cid:durableId="1558007604">
    <w:abstractNumId w:val="31"/>
  </w:num>
  <w:num w:numId="38" w16cid:durableId="126465451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CE"/>
    <w:rsid w:val="00002DEC"/>
    <w:rsid w:val="00006359"/>
    <w:rsid w:val="000065AC"/>
    <w:rsid w:val="00006A0A"/>
    <w:rsid w:val="00037E5C"/>
    <w:rsid w:val="0004311B"/>
    <w:rsid w:val="000604A4"/>
    <w:rsid w:val="00064B90"/>
    <w:rsid w:val="00066008"/>
    <w:rsid w:val="0007374A"/>
    <w:rsid w:val="00080404"/>
    <w:rsid w:val="00084742"/>
    <w:rsid w:val="00095F66"/>
    <w:rsid w:val="000A6F5E"/>
    <w:rsid w:val="000B1E2D"/>
    <w:rsid w:val="000B2E68"/>
    <w:rsid w:val="000B4CA4"/>
    <w:rsid w:val="000C3708"/>
    <w:rsid w:val="000C3761"/>
    <w:rsid w:val="000C7373"/>
    <w:rsid w:val="000D7102"/>
    <w:rsid w:val="000E2B29"/>
    <w:rsid w:val="000E313B"/>
    <w:rsid w:val="000E3E9D"/>
    <w:rsid w:val="000E632A"/>
    <w:rsid w:val="000F0A15"/>
    <w:rsid w:val="000F4BB1"/>
    <w:rsid w:val="001339D3"/>
    <w:rsid w:val="00135082"/>
    <w:rsid w:val="00135DC7"/>
    <w:rsid w:val="00140080"/>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5E79"/>
    <w:rsid w:val="002C0859"/>
    <w:rsid w:val="002D7CF1"/>
    <w:rsid w:val="002F1947"/>
    <w:rsid w:val="002F3DC9"/>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03E6B"/>
    <w:rsid w:val="00513049"/>
    <w:rsid w:val="00514788"/>
    <w:rsid w:val="0054371B"/>
    <w:rsid w:val="00545944"/>
    <w:rsid w:val="0056615E"/>
    <w:rsid w:val="005666F2"/>
    <w:rsid w:val="00572D84"/>
    <w:rsid w:val="005B2DDF"/>
    <w:rsid w:val="005B4AE7"/>
    <w:rsid w:val="005B53B0"/>
    <w:rsid w:val="005D4207"/>
    <w:rsid w:val="005D454C"/>
    <w:rsid w:val="005D45B3"/>
    <w:rsid w:val="005F6005"/>
    <w:rsid w:val="006064AB"/>
    <w:rsid w:val="00617767"/>
    <w:rsid w:val="00622BB5"/>
    <w:rsid w:val="00623D2D"/>
    <w:rsid w:val="00635115"/>
    <w:rsid w:val="006513A7"/>
    <w:rsid w:val="006526E4"/>
    <w:rsid w:val="00655345"/>
    <w:rsid w:val="00672536"/>
    <w:rsid w:val="00672A42"/>
    <w:rsid w:val="00681EDC"/>
    <w:rsid w:val="00684BCE"/>
    <w:rsid w:val="0068649F"/>
    <w:rsid w:val="00687189"/>
    <w:rsid w:val="006977A9"/>
    <w:rsid w:val="00697CCC"/>
    <w:rsid w:val="006B13B7"/>
    <w:rsid w:val="006B2942"/>
    <w:rsid w:val="006B3994"/>
    <w:rsid w:val="006C0E45"/>
    <w:rsid w:val="006D4829"/>
    <w:rsid w:val="006D7356"/>
    <w:rsid w:val="006E5A51"/>
    <w:rsid w:val="006F3B38"/>
    <w:rsid w:val="007137A4"/>
    <w:rsid w:val="0074778B"/>
    <w:rsid w:val="0076202F"/>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E7DCD"/>
    <w:rsid w:val="008F5369"/>
    <w:rsid w:val="0090737A"/>
    <w:rsid w:val="00912F27"/>
    <w:rsid w:val="00914F5A"/>
    <w:rsid w:val="00916A72"/>
    <w:rsid w:val="009254B9"/>
    <w:rsid w:val="00927274"/>
    <w:rsid w:val="0096108C"/>
    <w:rsid w:val="00963BA0"/>
    <w:rsid w:val="00967764"/>
    <w:rsid w:val="009810EE"/>
    <w:rsid w:val="00984CC9"/>
    <w:rsid w:val="0099233F"/>
    <w:rsid w:val="009B3BAB"/>
    <w:rsid w:val="009B54A0"/>
    <w:rsid w:val="009C6405"/>
    <w:rsid w:val="009E5BF8"/>
    <w:rsid w:val="009F478E"/>
    <w:rsid w:val="009F66B6"/>
    <w:rsid w:val="00A00442"/>
    <w:rsid w:val="00A16AA0"/>
    <w:rsid w:val="00A30799"/>
    <w:rsid w:val="00A36752"/>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13A5F"/>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528AE"/>
    <w:rsid w:val="00C62C7C"/>
    <w:rsid w:val="00C82AED"/>
    <w:rsid w:val="00C87504"/>
    <w:rsid w:val="00CB266F"/>
    <w:rsid w:val="00CE40B4"/>
    <w:rsid w:val="00CE45B0"/>
    <w:rsid w:val="00CF143A"/>
    <w:rsid w:val="00D0014D"/>
    <w:rsid w:val="00D22819"/>
    <w:rsid w:val="00D42632"/>
    <w:rsid w:val="00D50427"/>
    <w:rsid w:val="00D50D28"/>
    <w:rsid w:val="00D511F0"/>
    <w:rsid w:val="00D54EE5"/>
    <w:rsid w:val="00D63F82"/>
    <w:rsid w:val="00D640FC"/>
    <w:rsid w:val="00D70F7D"/>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A535B"/>
    <w:rsid w:val="00EC13C2"/>
    <w:rsid w:val="00EC56D6"/>
    <w:rsid w:val="00EC579D"/>
    <w:rsid w:val="00ED5BDC"/>
    <w:rsid w:val="00ED7DAC"/>
    <w:rsid w:val="00EF6276"/>
    <w:rsid w:val="00F067A6"/>
    <w:rsid w:val="00F20B25"/>
    <w:rsid w:val="00F3128A"/>
    <w:rsid w:val="00F334CD"/>
    <w:rsid w:val="00F52DAE"/>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EF2FBA8"/>
  <w15:docId w15:val="{DA444020-7354-4AEB-9CDF-AD22F820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qFormat="1"/>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3A7"/>
    <w:pPr>
      <w:spacing w:before="200" w:after="200"/>
    </w:pPr>
    <w:rPr>
      <w:sz w:val="24"/>
    </w:rPr>
  </w:style>
  <w:style w:type="paragraph" w:styleId="Heading1">
    <w:name w:val="heading 1"/>
    <w:next w:val="Normal"/>
    <w:link w:val="Heading1Char"/>
    <w:uiPriority w:val="1"/>
    <w:qFormat/>
    <w:rsid w:val="001B507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1B507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513049"/>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4F6B75"/>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0D7102"/>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0D7102"/>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5073"/>
    <w:rPr>
      <w:b/>
      <w:color w:val="003865"/>
      <w:sz w:val="40"/>
      <w:szCs w:val="40"/>
    </w:rPr>
  </w:style>
  <w:style w:type="character" w:customStyle="1" w:styleId="Heading2Char">
    <w:name w:val="Heading 2 Char"/>
    <w:basedOn w:val="DefaultParagraphFont"/>
    <w:link w:val="Heading2"/>
    <w:uiPriority w:val="1"/>
    <w:rsid w:val="001B507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513049"/>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4F6B75"/>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0D7102"/>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0D7102"/>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95F6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A16AA0"/>
    <w:pPr>
      <w:spacing w:line="240" w:lineRule="auto"/>
    </w:pPr>
    <w:rPr>
      <w:b/>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6513A7"/>
    <w:pPr>
      <w:spacing w:before="60" w:after="60"/>
    </w:pPr>
    <w:rPr>
      <w:sz w:val="22"/>
    </w:rPr>
  </w:style>
  <w:style w:type="character" w:customStyle="1" w:styleId="TableTextChar">
    <w:name w:val="Table Text Char"/>
    <w:basedOn w:val="DefaultParagraphFont"/>
    <w:link w:val="TableText"/>
    <w:rsid w:val="006513A7"/>
  </w:style>
  <w:style w:type="character" w:customStyle="1" w:styleId="Checkbox">
    <w:name w:val="Checkbox"/>
    <w:basedOn w:val="DefaultParagraphFont"/>
    <w:uiPriority w:val="1"/>
    <w:rsid w:val="000B1E2D"/>
    <w:rPr>
      <w:rFonts w:ascii="Calibri" w:hAnsi="Calibri"/>
      <w:b/>
      <w:color w:val="auto"/>
      <w:sz w:val="32"/>
    </w:rPr>
  </w:style>
  <w:style w:type="paragraph" w:customStyle="1" w:styleId="SFNormal">
    <w:name w:val="SF_Normal"/>
    <w:basedOn w:val="Normal"/>
    <w:qFormat/>
    <w:rsid w:val="00140080"/>
    <w:pPr>
      <w:spacing w:before="0" w:after="0" w:line="240" w:lineRule="auto"/>
    </w:pPr>
    <w:rPr>
      <w:sz w:val="22"/>
      <w:szCs w:val="24"/>
      <w:lang w:bidi="ar-SA"/>
    </w:rPr>
  </w:style>
  <w:style w:type="character" w:styleId="UnresolvedMention">
    <w:name w:val="Unresolved Mention"/>
    <w:basedOn w:val="DefaultParagraphFont"/>
    <w:uiPriority w:val="99"/>
    <w:semiHidden/>
    <w:unhideWhenUsed/>
    <w:rsid w:val="0014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Housing.ManufacturedHomes@state.mn.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housing.gov/homeownership/community-initiatives-programs/manufactured-home-community-redevelopme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nhousing.gov/homeownership/community-initiatives-programs/manufactured-home-community-redevelopment-.html" TargetMode="External"/><Relationship Id="rId4" Type="http://schemas.openxmlformats.org/officeDocument/2006/relationships/settings" Target="settings.xml"/><Relationship Id="rId9" Type="http://schemas.openxmlformats.org/officeDocument/2006/relationships/hyperlink" Target="https://mnhousing.gov/homeownership/community-initiatives-programs/manufactured-home-community-redevelopment-.htm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ier\Downloads\MHFA_297837.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MHFA_297837</Template>
  <TotalTime>5</TotalTime>
  <Pages>2</Pages>
  <Words>449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Colleen</dc:creator>
  <cp:keywords/>
  <dc:description/>
  <cp:lastModifiedBy>Tucker, Monica (She/Her/Hers) (MHFA)</cp:lastModifiedBy>
  <cp:revision>7</cp:revision>
  <dcterms:created xsi:type="dcterms:W3CDTF">2024-08-14T17:12:00Z</dcterms:created>
  <dcterms:modified xsi:type="dcterms:W3CDTF">2026-06-11T19:15:00Z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ies>
</file>